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8C134" w14:textId="77777777" w:rsidR="00B74852" w:rsidRPr="003F289F" w:rsidRDefault="003F289F" w:rsidP="003F289F">
      <w:pPr>
        <w:spacing w:after="0" w:line="240" w:lineRule="auto"/>
        <w:jc w:val="center"/>
        <w:rPr>
          <w:rFonts w:ascii="Arial" w:hAnsi="Arial" w:cs="Arial"/>
          <w:b/>
          <w:sz w:val="28"/>
          <w:szCs w:val="28"/>
        </w:rPr>
      </w:pPr>
      <w:r w:rsidRPr="003F289F">
        <w:rPr>
          <w:rFonts w:ascii="Arial" w:hAnsi="Arial" w:cs="Arial"/>
          <w:b/>
          <w:sz w:val="28"/>
          <w:szCs w:val="28"/>
        </w:rPr>
        <w:t>POWER OF ATTORNEY</w:t>
      </w:r>
    </w:p>
    <w:p w14:paraId="62C8B7B0" w14:textId="77777777" w:rsidR="003F289F" w:rsidRDefault="003F289F" w:rsidP="003F289F">
      <w:pPr>
        <w:spacing w:after="0" w:line="240" w:lineRule="auto"/>
      </w:pPr>
    </w:p>
    <w:p w14:paraId="493BC5EF" w14:textId="77777777" w:rsidR="003F289F" w:rsidRDefault="003F289F" w:rsidP="003F289F">
      <w:pPr>
        <w:spacing w:after="0" w:line="240" w:lineRule="auto"/>
        <w:rPr>
          <w:rFonts w:ascii="Arial" w:hAnsi="Arial" w:cs="Arial"/>
        </w:rPr>
      </w:pPr>
      <w:r>
        <w:rPr>
          <w:rFonts w:ascii="Arial" w:hAnsi="Arial" w:cs="Arial"/>
        </w:rPr>
        <w:t>The undersigned</w:t>
      </w:r>
      <w:r w:rsidR="003838E7">
        <w:rPr>
          <w:rFonts w:ascii="Arial" w:hAnsi="Arial" w:cs="Arial"/>
        </w:rPr>
        <w:t>,</w:t>
      </w:r>
    </w:p>
    <w:p w14:paraId="15254A5A" w14:textId="77777777" w:rsidR="003F289F" w:rsidRDefault="003F289F" w:rsidP="003F289F">
      <w:pPr>
        <w:spacing w:after="0" w:line="240" w:lineRule="auto"/>
        <w:rPr>
          <w:rFonts w:ascii="Arial" w:hAnsi="Arial" w:cs="Arial"/>
        </w:rPr>
      </w:pPr>
    </w:p>
    <w:p w14:paraId="52A22115" w14:textId="4DDF9781" w:rsidR="003F289F" w:rsidRDefault="003F289F" w:rsidP="003F289F">
      <w:pPr>
        <w:spacing w:after="0" w:line="240" w:lineRule="auto"/>
        <w:rPr>
          <w:rFonts w:ascii="Arial" w:hAnsi="Arial" w:cs="Arial"/>
        </w:rPr>
      </w:pPr>
      <w:r>
        <w:rPr>
          <w:rFonts w:ascii="Arial" w:hAnsi="Arial" w:cs="Arial"/>
        </w:rPr>
        <w:t>Name                 :</w:t>
      </w:r>
      <w:r w:rsidR="007B6E27">
        <w:rPr>
          <w:rFonts w:ascii="Arial" w:hAnsi="Arial" w:cs="Arial"/>
        </w:rPr>
        <w:t xml:space="preserve"> </w:t>
      </w:r>
    </w:p>
    <w:p w14:paraId="30DBF9EC" w14:textId="77777777" w:rsidR="003F289F" w:rsidRDefault="003F289F" w:rsidP="003F289F">
      <w:pPr>
        <w:spacing w:after="0" w:line="240" w:lineRule="auto"/>
        <w:rPr>
          <w:rFonts w:ascii="Arial" w:hAnsi="Arial" w:cs="Arial"/>
        </w:rPr>
      </w:pPr>
    </w:p>
    <w:p w14:paraId="020F9DAB" w14:textId="15C41DB6" w:rsidR="003F289F" w:rsidRDefault="003F289F" w:rsidP="00EF3B88">
      <w:pPr>
        <w:spacing w:after="0" w:line="240" w:lineRule="auto"/>
        <w:rPr>
          <w:rFonts w:ascii="Arial" w:hAnsi="Arial" w:cs="Arial"/>
        </w:rPr>
      </w:pPr>
      <w:r>
        <w:rPr>
          <w:rFonts w:ascii="Arial" w:hAnsi="Arial" w:cs="Arial"/>
        </w:rPr>
        <w:t>Address             :</w:t>
      </w:r>
      <w:r w:rsidR="00F91603">
        <w:rPr>
          <w:rFonts w:ascii="Arial" w:hAnsi="Arial" w:cs="Arial"/>
        </w:rPr>
        <w:t xml:space="preserve"> </w:t>
      </w:r>
    </w:p>
    <w:p w14:paraId="2C204ED0" w14:textId="77777777" w:rsidR="003F289F" w:rsidRDefault="003F289F" w:rsidP="003F289F">
      <w:pPr>
        <w:spacing w:after="0" w:line="240" w:lineRule="auto"/>
        <w:rPr>
          <w:rFonts w:ascii="Arial" w:hAnsi="Arial" w:cs="Arial"/>
        </w:rPr>
      </w:pPr>
    </w:p>
    <w:p w14:paraId="6E7C430D" w14:textId="1FB48D89" w:rsidR="003F289F" w:rsidRDefault="003F289F" w:rsidP="003F289F">
      <w:pPr>
        <w:spacing w:after="0" w:line="240" w:lineRule="auto"/>
        <w:rPr>
          <w:rFonts w:ascii="Arial" w:hAnsi="Arial" w:cs="Arial"/>
        </w:rPr>
      </w:pPr>
      <w:r>
        <w:rPr>
          <w:rFonts w:ascii="Arial" w:hAnsi="Arial" w:cs="Arial"/>
        </w:rPr>
        <w:t>ID/ Passport No.:</w:t>
      </w:r>
      <w:r w:rsidR="00F91603">
        <w:rPr>
          <w:rFonts w:ascii="Arial" w:hAnsi="Arial" w:cs="Arial"/>
        </w:rPr>
        <w:t xml:space="preserve"> </w:t>
      </w:r>
    </w:p>
    <w:p w14:paraId="30253120" w14:textId="77777777" w:rsidR="008A2A4D" w:rsidRDefault="008A2A4D" w:rsidP="003F289F">
      <w:pPr>
        <w:spacing w:after="0" w:line="240" w:lineRule="auto"/>
        <w:rPr>
          <w:rFonts w:ascii="Arial" w:hAnsi="Arial" w:cs="Arial"/>
        </w:rPr>
      </w:pPr>
    </w:p>
    <w:p w14:paraId="2F54221D" w14:textId="73E54149" w:rsidR="003F289F" w:rsidRDefault="003F289F" w:rsidP="003F289F">
      <w:pPr>
        <w:spacing w:after="0" w:line="240" w:lineRule="auto"/>
        <w:rPr>
          <w:rFonts w:ascii="Arial" w:hAnsi="Arial" w:cs="Arial"/>
        </w:rPr>
      </w:pPr>
      <w:r w:rsidRPr="00163020">
        <w:rPr>
          <w:rFonts w:ascii="Arial" w:hAnsi="Arial" w:cs="Arial"/>
        </w:rPr>
        <w:t xml:space="preserve">In this case acting as </w:t>
      </w:r>
      <w:r w:rsidR="003838E7">
        <w:rPr>
          <w:rFonts w:ascii="Arial" w:hAnsi="Arial" w:cs="Arial"/>
        </w:rPr>
        <w:t>s</w:t>
      </w:r>
      <w:r w:rsidRPr="00163020">
        <w:rPr>
          <w:rFonts w:ascii="Arial" w:hAnsi="Arial" w:cs="Arial"/>
        </w:rPr>
        <w:t xml:space="preserve">hareholder </w:t>
      </w:r>
      <w:r w:rsidR="00285A7B">
        <w:rPr>
          <w:rFonts w:ascii="Arial" w:hAnsi="Arial" w:cs="Arial"/>
        </w:rPr>
        <w:t>of:</w:t>
      </w:r>
    </w:p>
    <w:p w14:paraId="49AD8D0C" w14:textId="77777777" w:rsidR="003F289F" w:rsidRDefault="003F289F" w:rsidP="003F289F">
      <w:pPr>
        <w:spacing w:after="0" w:line="240" w:lineRule="auto"/>
        <w:rPr>
          <w:rFonts w:ascii="Arial" w:hAnsi="Arial" w:cs="Arial"/>
        </w:rPr>
      </w:pPr>
    </w:p>
    <w:p w14:paraId="2208EF63" w14:textId="5538232F" w:rsidR="003F289F" w:rsidRDefault="003F289F" w:rsidP="003F289F">
      <w:pPr>
        <w:spacing w:after="0" w:line="240" w:lineRule="auto"/>
        <w:rPr>
          <w:rFonts w:ascii="Arial" w:hAnsi="Arial" w:cs="Arial"/>
        </w:rPr>
      </w:pPr>
      <w:r>
        <w:rPr>
          <w:rFonts w:ascii="Arial" w:hAnsi="Arial" w:cs="Arial"/>
        </w:rPr>
        <w:t xml:space="preserve">Name of Company </w:t>
      </w:r>
      <w:r>
        <w:rPr>
          <w:rFonts w:ascii="Arial" w:hAnsi="Arial" w:cs="Arial"/>
        </w:rPr>
        <w:tab/>
      </w:r>
      <w:r w:rsidR="00C11C30">
        <w:rPr>
          <w:rFonts w:ascii="Arial" w:hAnsi="Arial" w:cs="Arial"/>
        </w:rPr>
        <w:tab/>
      </w:r>
      <w:r>
        <w:rPr>
          <w:rFonts w:ascii="Arial" w:hAnsi="Arial" w:cs="Arial"/>
        </w:rPr>
        <w:t>:</w:t>
      </w:r>
      <w:r w:rsidR="00E86584">
        <w:rPr>
          <w:rFonts w:ascii="Arial" w:hAnsi="Arial" w:cs="Arial"/>
        </w:rPr>
        <w:t xml:space="preserve"> PT Indika Energy Tbk. (</w:t>
      </w:r>
      <w:r w:rsidR="00EF3B88">
        <w:rPr>
          <w:rFonts w:ascii="Arial" w:hAnsi="Arial" w:cs="Arial"/>
        </w:rPr>
        <w:t>INDY</w:t>
      </w:r>
      <w:r w:rsidR="00E86584">
        <w:rPr>
          <w:rFonts w:ascii="Arial" w:hAnsi="Arial" w:cs="Arial"/>
        </w:rPr>
        <w:t>)</w:t>
      </w:r>
    </w:p>
    <w:p w14:paraId="4BD45D44" w14:textId="77777777" w:rsidR="003F289F" w:rsidRDefault="003F289F" w:rsidP="003F289F">
      <w:pPr>
        <w:spacing w:after="0" w:line="240" w:lineRule="auto"/>
        <w:rPr>
          <w:rFonts w:ascii="Arial" w:hAnsi="Arial" w:cs="Arial"/>
        </w:rPr>
      </w:pPr>
    </w:p>
    <w:p w14:paraId="2D0ACB4D" w14:textId="1F884640" w:rsidR="003F289F" w:rsidRDefault="003F289F" w:rsidP="003F289F">
      <w:pPr>
        <w:spacing w:after="0" w:line="240" w:lineRule="auto"/>
        <w:rPr>
          <w:rFonts w:ascii="Arial" w:hAnsi="Arial" w:cs="Arial"/>
        </w:rPr>
      </w:pPr>
      <w:r>
        <w:rPr>
          <w:rFonts w:ascii="Arial" w:hAnsi="Arial" w:cs="Arial"/>
        </w:rPr>
        <w:t xml:space="preserve">Amount of </w:t>
      </w:r>
      <w:r w:rsidR="003838E7">
        <w:rPr>
          <w:rFonts w:ascii="Arial" w:hAnsi="Arial" w:cs="Arial"/>
        </w:rPr>
        <w:t xml:space="preserve">Shares               </w:t>
      </w:r>
      <w:r>
        <w:rPr>
          <w:rFonts w:ascii="Arial" w:hAnsi="Arial" w:cs="Arial"/>
        </w:rPr>
        <w:tab/>
        <w:t>:</w:t>
      </w:r>
      <w:r w:rsidR="007B6E27">
        <w:rPr>
          <w:rFonts w:ascii="Arial" w:hAnsi="Arial" w:cs="Arial"/>
        </w:rPr>
        <w:t xml:space="preserve"> </w:t>
      </w:r>
    </w:p>
    <w:p w14:paraId="12261B66" w14:textId="77777777" w:rsidR="003F289F" w:rsidRDefault="003F289F" w:rsidP="003F289F">
      <w:pPr>
        <w:spacing w:after="0" w:line="240" w:lineRule="auto"/>
        <w:rPr>
          <w:rFonts w:ascii="Arial" w:hAnsi="Arial" w:cs="Arial"/>
        </w:rPr>
      </w:pPr>
    </w:p>
    <w:p w14:paraId="5AF5C409" w14:textId="77777777" w:rsidR="003F289F" w:rsidRDefault="003F289F" w:rsidP="003F289F">
      <w:pPr>
        <w:spacing w:after="0" w:line="240" w:lineRule="auto"/>
        <w:rPr>
          <w:rFonts w:ascii="Arial" w:hAnsi="Arial" w:cs="Arial"/>
        </w:rPr>
      </w:pPr>
      <w:r>
        <w:rPr>
          <w:rFonts w:ascii="Arial" w:hAnsi="Arial" w:cs="Arial"/>
        </w:rPr>
        <w:t xml:space="preserve">Hereinafter </w:t>
      </w:r>
      <w:r w:rsidR="008F0A1D">
        <w:rPr>
          <w:rFonts w:ascii="Arial" w:hAnsi="Arial" w:cs="Arial"/>
        </w:rPr>
        <w:t>referred to as</w:t>
      </w:r>
      <w:r>
        <w:rPr>
          <w:rFonts w:ascii="Arial" w:hAnsi="Arial" w:cs="Arial"/>
        </w:rPr>
        <w:t xml:space="preserve"> the “</w:t>
      </w:r>
      <w:r w:rsidR="003838E7">
        <w:rPr>
          <w:rFonts w:ascii="Arial" w:hAnsi="Arial" w:cs="Arial"/>
          <w:b/>
        </w:rPr>
        <w:t>Principal</w:t>
      </w:r>
      <w:r>
        <w:rPr>
          <w:rFonts w:ascii="Arial" w:hAnsi="Arial" w:cs="Arial"/>
        </w:rPr>
        <w:t>”.</w:t>
      </w:r>
    </w:p>
    <w:p w14:paraId="216E7F03" w14:textId="77777777" w:rsidR="003F289F" w:rsidRDefault="003F289F" w:rsidP="003F289F">
      <w:pPr>
        <w:spacing w:after="0" w:line="240" w:lineRule="auto"/>
        <w:rPr>
          <w:rFonts w:ascii="Arial" w:hAnsi="Arial" w:cs="Arial"/>
        </w:rPr>
      </w:pPr>
    </w:p>
    <w:p w14:paraId="270B6597" w14:textId="43AE9E33" w:rsidR="003F289F" w:rsidRDefault="003F289F" w:rsidP="00F37A53">
      <w:pPr>
        <w:spacing w:after="0" w:line="240" w:lineRule="auto"/>
        <w:jc w:val="both"/>
        <w:rPr>
          <w:rFonts w:ascii="Arial" w:hAnsi="Arial" w:cs="Arial"/>
        </w:rPr>
      </w:pPr>
      <w:r>
        <w:rPr>
          <w:rFonts w:ascii="Arial" w:hAnsi="Arial" w:cs="Arial"/>
        </w:rPr>
        <w:t xml:space="preserve">Hereby </w:t>
      </w:r>
      <w:r w:rsidRPr="00163020">
        <w:rPr>
          <w:rFonts w:ascii="Arial" w:hAnsi="Arial" w:cs="Arial"/>
        </w:rPr>
        <w:t xml:space="preserve">authorize the </w:t>
      </w:r>
      <w:r w:rsidR="00285A7B">
        <w:rPr>
          <w:rFonts w:ascii="Arial" w:hAnsi="Arial" w:cs="Arial"/>
        </w:rPr>
        <w:t>o</w:t>
      </w:r>
      <w:r w:rsidRPr="00163020">
        <w:rPr>
          <w:rFonts w:ascii="Arial" w:hAnsi="Arial" w:cs="Arial"/>
        </w:rPr>
        <w:t>fficer appointed by PT Datindo Entrycom</w:t>
      </w:r>
      <w:r w:rsidR="003838E7">
        <w:rPr>
          <w:rFonts w:ascii="Arial" w:hAnsi="Arial" w:cs="Arial"/>
        </w:rPr>
        <w:t xml:space="preserve"> as </w:t>
      </w:r>
      <w:r w:rsidR="006524DC">
        <w:rPr>
          <w:rFonts w:ascii="Arial" w:hAnsi="Arial" w:cs="Arial"/>
        </w:rPr>
        <w:t>Shares Registrar</w:t>
      </w:r>
      <w:r w:rsidR="003838E7">
        <w:rPr>
          <w:rFonts w:ascii="Arial" w:hAnsi="Arial" w:cs="Arial"/>
        </w:rPr>
        <w:t xml:space="preserve"> of PT </w:t>
      </w:r>
      <w:r w:rsidR="00EF3B88">
        <w:rPr>
          <w:rFonts w:ascii="Arial" w:hAnsi="Arial" w:cs="Arial"/>
        </w:rPr>
        <w:t>Indika Energy</w:t>
      </w:r>
      <w:r w:rsidR="003838E7">
        <w:rPr>
          <w:rFonts w:ascii="Arial" w:hAnsi="Arial" w:cs="Arial"/>
        </w:rPr>
        <w:t xml:space="preserve"> Tbk</w:t>
      </w:r>
      <w:r w:rsidR="009A5AB0">
        <w:rPr>
          <w:rFonts w:ascii="Arial" w:hAnsi="Arial" w:cs="Arial"/>
        </w:rPr>
        <w:t>.</w:t>
      </w:r>
      <w:r w:rsidR="00285A7B">
        <w:rPr>
          <w:rFonts w:ascii="Arial" w:hAnsi="Arial" w:cs="Arial"/>
        </w:rPr>
        <w:t xml:space="preserve"> with details as follow</w:t>
      </w:r>
      <w:r w:rsidR="0098121C">
        <w:rPr>
          <w:rFonts w:ascii="Arial" w:hAnsi="Arial" w:cs="Arial"/>
        </w:rPr>
        <w:t>:</w:t>
      </w:r>
    </w:p>
    <w:p w14:paraId="7B4520FA" w14:textId="77777777" w:rsidR="003F289F" w:rsidRDefault="003F289F" w:rsidP="003F289F">
      <w:pPr>
        <w:spacing w:after="0" w:line="240" w:lineRule="auto"/>
        <w:rPr>
          <w:rFonts w:ascii="Arial" w:hAnsi="Arial" w:cs="Arial"/>
        </w:rPr>
      </w:pPr>
    </w:p>
    <w:p w14:paraId="260F0FD5" w14:textId="77777777" w:rsidR="003F289F" w:rsidRDefault="003F289F" w:rsidP="003F289F">
      <w:pPr>
        <w:spacing w:after="0" w:line="240" w:lineRule="auto"/>
        <w:rPr>
          <w:rFonts w:ascii="Arial" w:hAnsi="Arial" w:cs="Arial"/>
        </w:rPr>
      </w:pPr>
      <w:r>
        <w:rPr>
          <w:rFonts w:ascii="Arial" w:hAnsi="Arial" w:cs="Arial"/>
        </w:rPr>
        <w:t>Name</w:t>
      </w:r>
      <w:r>
        <w:rPr>
          <w:rFonts w:ascii="Arial" w:hAnsi="Arial" w:cs="Arial"/>
        </w:rPr>
        <w:tab/>
      </w:r>
      <w:r>
        <w:rPr>
          <w:rFonts w:ascii="Arial" w:hAnsi="Arial" w:cs="Arial"/>
        </w:rPr>
        <w:tab/>
        <w:t>:</w:t>
      </w:r>
    </w:p>
    <w:p w14:paraId="2ADF1F58" w14:textId="77777777" w:rsidR="003F289F" w:rsidRDefault="003F289F" w:rsidP="003F289F">
      <w:pPr>
        <w:spacing w:after="0" w:line="240" w:lineRule="auto"/>
        <w:rPr>
          <w:rFonts w:ascii="Arial" w:hAnsi="Arial" w:cs="Arial"/>
        </w:rPr>
      </w:pPr>
    </w:p>
    <w:p w14:paraId="4CC238F4" w14:textId="77777777" w:rsidR="003F289F" w:rsidRDefault="003F289F" w:rsidP="003F289F">
      <w:pPr>
        <w:spacing w:after="0" w:line="240" w:lineRule="auto"/>
        <w:rPr>
          <w:rFonts w:ascii="Arial" w:hAnsi="Arial" w:cs="Arial"/>
        </w:rPr>
      </w:pPr>
      <w:r>
        <w:rPr>
          <w:rFonts w:ascii="Arial" w:hAnsi="Arial" w:cs="Arial"/>
        </w:rPr>
        <w:t>Address</w:t>
      </w:r>
      <w:r>
        <w:rPr>
          <w:rFonts w:ascii="Arial" w:hAnsi="Arial" w:cs="Arial"/>
        </w:rPr>
        <w:tab/>
        <w:t>:</w:t>
      </w:r>
    </w:p>
    <w:p w14:paraId="520FB524" w14:textId="77777777" w:rsidR="003F289F" w:rsidRDefault="003F289F" w:rsidP="003F289F">
      <w:pPr>
        <w:spacing w:after="0" w:line="240" w:lineRule="auto"/>
        <w:rPr>
          <w:rFonts w:ascii="Arial" w:hAnsi="Arial" w:cs="Arial"/>
        </w:rPr>
      </w:pPr>
    </w:p>
    <w:p w14:paraId="3FA51160" w14:textId="77777777" w:rsidR="003F289F" w:rsidRDefault="003F289F" w:rsidP="003F289F">
      <w:pPr>
        <w:spacing w:after="0" w:line="240" w:lineRule="auto"/>
        <w:rPr>
          <w:rFonts w:ascii="Arial" w:hAnsi="Arial" w:cs="Arial"/>
        </w:rPr>
      </w:pPr>
      <w:r>
        <w:rPr>
          <w:rFonts w:ascii="Arial" w:hAnsi="Arial" w:cs="Arial"/>
        </w:rPr>
        <w:t>ID No.</w:t>
      </w:r>
      <w:r>
        <w:rPr>
          <w:rFonts w:ascii="Arial" w:hAnsi="Arial" w:cs="Arial"/>
        </w:rPr>
        <w:tab/>
      </w:r>
      <w:r>
        <w:rPr>
          <w:rFonts w:ascii="Arial" w:hAnsi="Arial" w:cs="Arial"/>
        </w:rPr>
        <w:tab/>
        <w:t>:</w:t>
      </w:r>
    </w:p>
    <w:p w14:paraId="3A986DE9" w14:textId="77777777" w:rsidR="003F289F" w:rsidRDefault="003F289F" w:rsidP="003F289F">
      <w:pPr>
        <w:spacing w:after="0" w:line="240" w:lineRule="auto"/>
        <w:rPr>
          <w:rFonts w:ascii="Arial" w:hAnsi="Arial" w:cs="Arial"/>
        </w:rPr>
      </w:pPr>
    </w:p>
    <w:p w14:paraId="04BD5BEA" w14:textId="794D8DDF" w:rsidR="003F289F" w:rsidRDefault="003F289F" w:rsidP="003F289F">
      <w:pPr>
        <w:spacing w:after="0" w:line="240" w:lineRule="auto"/>
        <w:rPr>
          <w:rFonts w:ascii="Arial" w:hAnsi="Arial" w:cs="Arial"/>
        </w:rPr>
      </w:pPr>
      <w:r>
        <w:rPr>
          <w:rFonts w:ascii="Arial" w:hAnsi="Arial" w:cs="Arial"/>
        </w:rPr>
        <w:t xml:space="preserve">Hereinafter </w:t>
      </w:r>
      <w:r w:rsidR="003838E7">
        <w:rPr>
          <w:rFonts w:ascii="Arial" w:hAnsi="Arial" w:cs="Arial"/>
        </w:rPr>
        <w:t xml:space="preserve">referred to </w:t>
      </w:r>
      <w:r>
        <w:rPr>
          <w:rFonts w:ascii="Arial" w:hAnsi="Arial" w:cs="Arial"/>
        </w:rPr>
        <w:t>as the “</w:t>
      </w:r>
      <w:r w:rsidR="00285A7B">
        <w:rPr>
          <w:rFonts w:ascii="Arial" w:hAnsi="Arial" w:cs="Arial"/>
          <w:b/>
        </w:rPr>
        <w:t>Proxy</w:t>
      </w:r>
      <w:r>
        <w:rPr>
          <w:rFonts w:ascii="Arial" w:hAnsi="Arial" w:cs="Arial"/>
        </w:rPr>
        <w:t>”.</w:t>
      </w:r>
    </w:p>
    <w:p w14:paraId="6F7BD26F" w14:textId="77777777" w:rsidR="003F289F" w:rsidRDefault="003F289F" w:rsidP="003F289F">
      <w:pPr>
        <w:spacing w:after="0" w:line="240" w:lineRule="auto"/>
        <w:rPr>
          <w:rFonts w:ascii="Arial" w:hAnsi="Arial" w:cs="Arial"/>
        </w:rPr>
      </w:pPr>
    </w:p>
    <w:p w14:paraId="7C44CF87" w14:textId="77777777" w:rsidR="003F289F" w:rsidRDefault="003F289F" w:rsidP="003F289F">
      <w:pPr>
        <w:spacing w:after="0" w:line="240" w:lineRule="auto"/>
        <w:rPr>
          <w:rFonts w:ascii="Arial" w:hAnsi="Arial" w:cs="Arial"/>
        </w:rPr>
      </w:pPr>
      <w:r w:rsidRPr="00325AC4">
        <w:rPr>
          <w:rFonts w:ascii="Arial" w:hAnsi="Arial" w:cs="Arial"/>
        </w:rPr>
        <w:t>-------</w:t>
      </w:r>
      <w:r>
        <w:rPr>
          <w:rFonts w:ascii="Arial" w:hAnsi="Arial" w:cs="Arial"/>
        </w:rPr>
        <w:t>---</w:t>
      </w:r>
      <w:r w:rsidRPr="00325AC4">
        <w:rPr>
          <w:rFonts w:ascii="Arial" w:hAnsi="Arial" w:cs="Arial"/>
        </w:rPr>
        <w:t>------</w:t>
      </w:r>
      <w:r>
        <w:rPr>
          <w:rFonts w:ascii="Arial" w:hAnsi="Arial" w:cs="Arial"/>
        </w:rPr>
        <w:t>-------------------------------------</w:t>
      </w:r>
      <w:r w:rsidRPr="00325AC4">
        <w:rPr>
          <w:rFonts w:ascii="Arial" w:hAnsi="Arial" w:cs="Arial"/>
        </w:rPr>
        <w:t>--</w:t>
      </w:r>
      <w:r>
        <w:rPr>
          <w:rFonts w:ascii="Arial" w:hAnsi="Arial" w:cs="Arial"/>
        </w:rPr>
        <w:t xml:space="preserve"> SPECIFICALLY--------------------------------------------------</w:t>
      </w:r>
    </w:p>
    <w:p w14:paraId="76DA5AC3" w14:textId="77777777" w:rsidR="003F289F" w:rsidRDefault="003F289F" w:rsidP="003F289F">
      <w:pPr>
        <w:spacing w:after="0" w:line="240" w:lineRule="auto"/>
        <w:rPr>
          <w:rFonts w:ascii="Arial" w:hAnsi="Arial" w:cs="Arial"/>
        </w:rPr>
      </w:pPr>
    </w:p>
    <w:p w14:paraId="31D8DA42" w14:textId="6438B85A" w:rsidR="003F289F" w:rsidRDefault="003F289F" w:rsidP="003F289F">
      <w:pPr>
        <w:spacing w:after="0" w:line="240" w:lineRule="auto"/>
        <w:rPr>
          <w:rFonts w:ascii="Arial" w:hAnsi="Arial" w:cs="Arial"/>
        </w:rPr>
      </w:pPr>
      <w:r w:rsidRPr="00163020">
        <w:rPr>
          <w:rFonts w:ascii="Arial" w:hAnsi="Arial" w:cs="Arial"/>
        </w:rPr>
        <w:t xml:space="preserve">To represent </w:t>
      </w:r>
      <w:r w:rsidR="00285A7B">
        <w:rPr>
          <w:rFonts w:ascii="Arial" w:hAnsi="Arial" w:cs="Arial"/>
        </w:rPr>
        <w:t xml:space="preserve">and act on behalf of </w:t>
      </w:r>
      <w:r w:rsidRPr="00163020">
        <w:rPr>
          <w:rFonts w:ascii="Arial" w:hAnsi="Arial" w:cs="Arial"/>
        </w:rPr>
        <w:t xml:space="preserve">the </w:t>
      </w:r>
      <w:r>
        <w:rPr>
          <w:rFonts w:ascii="Arial" w:hAnsi="Arial" w:cs="Arial"/>
        </w:rPr>
        <w:t>Principal</w:t>
      </w:r>
      <w:r w:rsidRPr="00163020">
        <w:rPr>
          <w:rFonts w:ascii="Arial" w:hAnsi="Arial" w:cs="Arial"/>
        </w:rPr>
        <w:t xml:space="preserve"> to attend and submit a vote as </w:t>
      </w:r>
      <w:r w:rsidR="00285A7B">
        <w:rPr>
          <w:rFonts w:ascii="Arial" w:hAnsi="Arial" w:cs="Arial"/>
        </w:rPr>
        <w:t>s</w:t>
      </w:r>
      <w:r w:rsidRPr="00163020">
        <w:rPr>
          <w:rFonts w:ascii="Arial" w:hAnsi="Arial" w:cs="Arial"/>
        </w:rPr>
        <w:t xml:space="preserve">hareholder </w:t>
      </w:r>
      <w:r w:rsidR="003838E7">
        <w:rPr>
          <w:rFonts w:ascii="Arial" w:hAnsi="Arial" w:cs="Arial"/>
        </w:rPr>
        <w:t>o</w:t>
      </w:r>
      <w:r w:rsidR="00285A7B">
        <w:rPr>
          <w:rFonts w:ascii="Arial" w:hAnsi="Arial" w:cs="Arial"/>
        </w:rPr>
        <w:t>n</w:t>
      </w:r>
      <w:r w:rsidR="003838E7" w:rsidRPr="00163020">
        <w:rPr>
          <w:rFonts w:ascii="Arial" w:hAnsi="Arial" w:cs="Arial"/>
        </w:rPr>
        <w:t xml:space="preserve"> </w:t>
      </w:r>
      <w:r w:rsidRPr="00163020">
        <w:rPr>
          <w:rFonts w:ascii="Arial" w:hAnsi="Arial" w:cs="Arial"/>
        </w:rPr>
        <w:t xml:space="preserve">the Annual General Meeting of Shareholders </w:t>
      </w:r>
      <w:r w:rsidR="00285A7B">
        <w:rPr>
          <w:rFonts w:ascii="Arial" w:hAnsi="Arial" w:cs="Arial"/>
        </w:rPr>
        <w:t>with schedule as follows:</w:t>
      </w:r>
    </w:p>
    <w:p w14:paraId="6739F3B6" w14:textId="77777777" w:rsidR="003F289F" w:rsidRDefault="003F289F" w:rsidP="003F289F">
      <w:pPr>
        <w:spacing w:after="0" w:line="240" w:lineRule="auto"/>
        <w:rPr>
          <w:rFonts w:ascii="Arial" w:hAnsi="Arial" w:cs="Arial"/>
        </w:rPr>
      </w:pPr>
    </w:p>
    <w:p w14:paraId="70060E80" w14:textId="198A24AB" w:rsidR="0098121C" w:rsidRDefault="0098121C" w:rsidP="0098121C">
      <w:pPr>
        <w:tabs>
          <w:tab w:val="left" w:pos="3544"/>
          <w:tab w:val="left" w:pos="3828"/>
        </w:tabs>
        <w:jc w:val="both"/>
        <w:outlineLvl w:val="0"/>
        <w:rPr>
          <w:rFonts w:ascii="Arial" w:hAnsi="Arial" w:cs="Arial"/>
        </w:rPr>
      </w:pPr>
      <w:r>
        <w:rPr>
          <w:rFonts w:ascii="Arial" w:hAnsi="Arial" w:cs="Arial"/>
        </w:rPr>
        <w:t>Company</w:t>
      </w:r>
      <w:r>
        <w:rPr>
          <w:rFonts w:ascii="Arial" w:hAnsi="Arial" w:cs="Arial"/>
        </w:rPr>
        <w:tab/>
        <w:t>:</w:t>
      </w:r>
      <w:r>
        <w:rPr>
          <w:rFonts w:ascii="Arial" w:hAnsi="Arial" w:cs="Arial"/>
        </w:rPr>
        <w:tab/>
      </w:r>
      <w:r w:rsidRPr="00325AC4">
        <w:rPr>
          <w:rFonts w:ascii="Arial" w:hAnsi="Arial" w:cs="Arial"/>
        </w:rPr>
        <w:t xml:space="preserve">PT </w:t>
      </w:r>
      <w:r>
        <w:rPr>
          <w:rFonts w:ascii="Arial" w:hAnsi="Arial" w:cs="Arial"/>
        </w:rPr>
        <w:t>Indika Energy</w:t>
      </w:r>
      <w:r w:rsidRPr="00325AC4">
        <w:rPr>
          <w:rFonts w:ascii="Arial" w:hAnsi="Arial" w:cs="Arial"/>
        </w:rPr>
        <w:t xml:space="preserve"> Tbk</w:t>
      </w:r>
      <w:r>
        <w:rPr>
          <w:rFonts w:ascii="Arial" w:hAnsi="Arial" w:cs="Arial"/>
        </w:rPr>
        <w:t>.</w:t>
      </w:r>
    </w:p>
    <w:p w14:paraId="33673B90" w14:textId="10E7BA9C" w:rsidR="0098121C" w:rsidRDefault="0098121C" w:rsidP="0098121C">
      <w:pPr>
        <w:tabs>
          <w:tab w:val="left" w:pos="3544"/>
          <w:tab w:val="left" w:pos="3828"/>
        </w:tabs>
        <w:jc w:val="both"/>
        <w:outlineLvl w:val="0"/>
        <w:rPr>
          <w:rFonts w:ascii="Arial" w:hAnsi="Arial" w:cs="Arial"/>
        </w:rPr>
      </w:pPr>
      <w:r>
        <w:rPr>
          <w:rFonts w:ascii="Arial" w:hAnsi="Arial" w:cs="Arial"/>
        </w:rPr>
        <w:t>Day/Date</w:t>
      </w:r>
      <w:r>
        <w:rPr>
          <w:rFonts w:ascii="Arial" w:hAnsi="Arial" w:cs="Arial"/>
        </w:rPr>
        <w:tab/>
        <w:t>:</w:t>
      </w:r>
      <w:r>
        <w:rPr>
          <w:rFonts w:ascii="Arial" w:hAnsi="Arial" w:cs="Arial"/>
        </w:rPr>
        <w:tab/>
      </w:r>
      <w:r>
        <w:rPr>
          <w:rFonts w:ascii="Arial" w:hAnsi="Arial" w:cs="Arial"/>
        </w:rPr>
        <w:t xml:space="preserve">Wednesday / </w:t>
      </w:r>
      <w:r>
        <w:rPr>
          <w:rFonts w:ascii="Arial" w:hAnsi="Arial" w:cs="Arial"/>
        </w:rPr>
        <w:t>22</w:t>
      </w:r>
      <w:r w:rsidRPr="00325AC4">
        <w:rPr>
          <w:rFonts w:ascii="Arial" w:hAnsi="Arial" w:cs="Arial"/>
        </w:rPr>
        <w:t xml:space="preserve"> April 2020</w:t>
      </w:r>
    </w:p>
    <w:p w14:paraId="1A64CEEB" w14:textId="4F5A59C6" w:rsidR="0098121C" w:rsidRPr="00325AC4" w:rsidRDefault="0098121C" w:rsidP="0098121C">
      <w:pPr>
        <w:tabs>
          <w:tab w:val="left" w:pos="3544"/>
        </w:tabs>
        <w:ind w:left="3828" w:hanging="3828"/>
        <w:jc w:val="both"/>
        <w:outlineLvl w:val="0"/>
        <w:rPr>
          <w:rFonts w:ascii="Arial" w:hAnsi="Arial" w:cs="Arial"/>
        </w:rPr>
      </w:pPr>
      <w:r>
        <w:rPr>
          <w:rFonts w:ascii="Arial" w:hAnsi="Arial" w:cs="Arial"/>
        </w:rPr>
        <w:t>Venue</w:t>
      </w:r>
      <w:r>
        <w:rPr>
          <w:rFonts w:ascii="Arial" w:hAnsi="Arial" w:cs="Arial"/>
        </w:rPr>
        <w:tab/>
        <w:t>:</w:t>
      </w:r>
      <w:r>
        <w:rPr>
          <w:rFonts w:ascii="Arial" w:hAnsi="Arial" w:cs="Arial"/>
        </w:rPr>
        <w:tab/>
        <w:t xml:space="preserve">Graha Mitra, Jl. Jend. Gatot Subroto Kav.21, Karet Semanggi – Setiabudi, Jakarta Selatan 12930 </w:t>
      </w:r>
    </w:p>
    <w:p w14:paraId="3E6D7D3A" w14:textId="14436CE5" w:rsidR="0098121C" w:rsidRDefault="00285A7B" w:rsidP="0098121C">
      <w:pPr>
        <w:jc w:val="both"/>
        <w:rPr>
          <w:rFonts w:ascii="Arial" w:hAnsi="Arial" w:cs="Arial"/>
        </w:rPr>
      </w:pPr>
      <w:r>
        <w:rPr>
          <w:rFonts w:ascii="Arial" w:hAnsi="Arial" w:cs="Arial"/>
        </w:rPr>
        <w:t>(referred to as “</w:t>
      </w:r>
      <w:r>
        <w:rPr>
          <w:rFonts w:ascii="Arial" w:hAnsi="Arial" w:cs="Arial"/>
          <w:b/>
        </w:rPr>
        <w:t>Meeting</w:t>
      </w:r>
      <w:r>
        <w:rPr>
          <w:rFonts w:ascii="Arial" w:hAnsi="Arial" w:cs="Arial"/>
        </w:rPr>
        <w:t>”).</w:t>
      </w:r>
    </w:p>
    <w:p w14:paraId="79B55558" w14:textId="77777777" w:rsidR="0098121C" w:rsidRDefault="0098121C">
      <w:pPr>
        <w:rPr>
          <w:rFonts w:ascii="Arial" w:hAnsi="Arial" w:cs="Arial"/>
        </w:rPr>
      </w:pPr>
      <w:r>
        <w:rPr>
          <w:rFonts w:ascii="Arial" w:hAnsi="Arial" w:cs="Arial"/>
        </w:rPr>
        <w:br w:type="page"/>
      </w:r>
    </w:p>
    <w:p w14:paraId="75AD4BD7" w14:textId="77777777" w:rsidR="003F289F" w:rsidRPr="00C11C30" w:rsidRDefault="003F289F" w:rsidP="0098121C">
      <w:pPr>
        <w:jc w:val="both"/>
        <w:rPr>
          <w:rFonts w:ascii="Arial" w:hAnsi="Arial" w:cs="Arial"/>
        </w:rPr>
      </w:pPr>
    </w:p>
    <w:tbl>
      <w:tblPr>
        <w:tblStyle w:val="TableGrid"/>
        <w:tblW w:w="9658" w:type="dxa"/>
        <w:tblLayout w:type="fixed"/>
        <w:tblLook w:val="04A0" w:firstRow="1" w:lastRow="0" w:firstColumn="1" w:lastColumn="0" w:noHBand="0" w:noVBand="1"/>
      </w:tblPr>
      <w:tblGrid>
        <w:gridCol w:w="635"/>
        <w:gridCol w:w="5051"/>
        <w:gridCol w:w="1262"/>
        <w:gridCol w:w="1450"/>
        <w:gridCol w:w="1260"/>
      </w:tblGrid>
      <w:tr w:rsidR="003F289F" w:rsidRPr="00325AC4" w14:paraId="5361788D" w14:textId="77777777" w:rsidTr="002B7600">
        <w:tc>
          <w:tcPr>
            <w:tcW w:w="635" w:type="dxa"/>
            <w:vMerge w:val="restart"/>
            <w:vAlign w:val="center"/>
          </w:tcPr>
          <w:p w14:paraId="0969EE85" w14:textId="77777777" w:rsidR="003F289F" w:rsidRPr="00325AC4" w:rsidRDefault="003F289F" w:rsidP="00373844">
            <w:pPr>
              <w:jc w:val="center"/>
              <w:rPr>
                <w:rFonts w:ascii="Arial" w:hAnsi="Arial" w:cs="Arial"/>
                <w:b/>
                <w:bCs/>
              </w:rPr>
            </w:pPr>
            <w:r w:rsidRPr="00325AC4">
              <w:rPr>
                <w:rFonts w:ascii="Arial" w:hAnsi="Arial" w:cs="Arial"/>
                <w:b/>
                <w:bCs/>
              </w:rPr>
              <w:t>No.</w:t>
            </w:r>
          </w:p>
        </w:tc>
        <w:tc>
          <w:tcPr>
            <w:tcW w:w="5051" w:type="dxa"/>
            <w:vMerge w:val="restart"/>
            <w:vAlign w:val="center"/>
          </w:tcPr>
          <w:p w14:paraId="3FF00CA1" w14:textId="0B5EA7A3" w:rsidR="003F289F" w:rsidRPr="00325AC4" w:rsidRDefault="00285A7B" w:rsidP="00373844">
            <w:pPr>
              <w:jc w:val="center"/>
              <w:rPr>
                <w:rFonts w:ascii="Arial" w:hAnsi="Arial" w:cs="Arial"/>
                <w:b/>
                <w:bCs/>
              </w:rPr>
            </w:pPr>
            <w:r>
              <w:rPr>
                <w:rFonts w:ascii="Arial" w:hAnsi="Arial" w:cs="Arial"/>
                <w:b/>
                <w:bCs/>
              </w:rPr>
              <w:t>AGENDA OF THE MEETING</w:t>
            </w:r>
          </w:p>
        </w:tc>
        <w:tc>
          <w:tcPr>
            <w:tcW w:w="3972" w:type="dxa"/>
            <w:gridSpan w:val="3"/>
            <w:shd w:val="clear" w:color="auto" w:fill="D9D9D9" w:themeFill="background1" w:themeFillShade="D9"/>
            <w:vAlign w:val="center"/>
          </w:tcPr>
          <w:p w14:paraId="77214BAF" w14:textId="77777777" w:rsidR="003F289F" w:rsidRPr="00AD2D43" w:rsidRDefault="003F289F" w:rsidP="002B7600">
            <w:pPr>
              <w:jc w:val="center"/>
              <w:rPr>
                <w:rFonts w:ascii="Arial" w:hAnsi="Arial" w:cs="Arial"/>
                <w:b/>
                <w:bCs/>
                <w:i/>
                <w:iCs/>
              </w:rPr>
            </w:pPr>
            <w:r>
              <w:rPr>
                <w:rFonts w:ascii="Arial" w:hAnsi="Arial" w:cs="Arial"/>
                <w:b/>
                <w:bCs/>
                <w:i/>
                <w:iCs/>
                <w:color w:val="FF0000"/>
              </w:rPr>
              <w:t>Please fill in</w:t>
            </w:r>
            <w:r w:rsidR="003838E7">
              <w:rPr>
                <w:rFonts w:ascii="Arial" w:hAnsi="Arial" w:cs="Arial"/>
                <w:b/>
                <w:bCs/>
                <w:i/>
                <w:iCs/>
                <w:color w:val="FF0000"/>
              </w:rPr>
              <w:t xml:space="preserve"> </w:t>
            </w:r>
            <w:r w:rsidR="003838E7" w:rsidRPr="00AD2D43">
              <w:rPr>
                <w:rFonts w:ascii="Arial" w:hAnsi="Arial" w:cs="Arial"/>
                <w:b/>
                <w:bCs/>
                <w:color w:val="FF0000"/>
              </w:rPr>
              <w:t>[</w:t>
            </w:r>
            <w:r w:rsidR="003838E7" w:rsidRPr="00AD2D43">
              <w:rPr>
                <w:rFonts w:ascii="Arial" w:hAnsi="Arial" w:cs="Arial"/>
                <w:b/>
                <w:bCs/>
                <w:noProof/>
                <w:color w:val="FF0000"/>
              </w:rPr>
              <w:drawing>
                <wp:inline distT="0" distB="0" distL="0" distR="0" wp14:anchorId="14043C77" wp14:editId="01905FEA">
                  <wp:extent cx="143510" cy="143510"/>
                  <wp:effectExtent l="0" t="0" r="0" b="0"/>
                  <wp:docPr id="3"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7FsuHe.svg"/>
                          <pic:cNvPicPr/>
                        </pic:nvPicPr>
                        <pic:blipFill>
                          <a:blip r:embed="rId8">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152975" cy="152975"/>
                          </a:xfrm>
                          <a:prstGeom prst="rect">
                            <a:avLst/>
                          </a:prstGeom>
                        </pic:spPr>
                      </pic:pic>
                    </a:graphicData>
                  </a:graphic>
                </wp:inline>
              </w:drawing>
            </w:r>
            <w:r w:rsidR="003838E7" w:rsidRPr="00AD2D43">
              <w:rPr>
                <w:rFonts w:ascii="Arial" w:hAnsi="Arial" w:cs="Arial"/>
                <w:b/>
                <w:bCs/>
                <w:color w:val="FF0000"/>
              </w:rPr>
              <w:t>]</w:t>
            </w:r>
            <w:r>
              <w:rPr>
                <w:rFonts w:ascii="Arial" w:hAnsi="Arial" w:cs="Arial"/>
                <w:b/>
                <w:bCs/>
                <w:i/>
                <w:iCs/>
                <w:color w:val="FF0000"/>
              </w:rPr>
              <w:t xml:space="preserve"> </w:t>
            </w:r>
            <w:r w:rsidR="003838E7">
              <w:rPr>
                <w:rFonts w:ascii="Arial" w:hAnsi="Arial" w:cs="Arial"/>
                <w:b/>
                <w:bCs/>
                <w:i/>
                <w:iCs/>
                <w:color w:val="FF0000"/>
              </w:rPr>
              <w:t>as choose</w:t>
            </w:r>
            <w:r>
              <w:rPr>
                <w:rFonts w:ascii="Arial" w:hAnsi="Arial" w:cs="Arial"/>
                <w:b/>
                <w:bCs/>
                <w:i/>
                <w:iCs/>
                <w:color w:val="FF0000"/>
              </w:rPr>
              <w:t xml:space="preserve"> </w:t>
            </w:r>
          </w:p>
        </w:tc>
      </w:tr>
      <w:tr w:rsidR="003F289F" w:rsidRPr="00325AC4" w14:paraId="52E78D0D" w14:textId="77777777" w:rsidTr="0098121C">
        <w:trPr>
          <w:trHeight w:val="781"/>
        </w:trPr>
        <w:tc>
          <w:tcPr>
            <w:tcW w:w="635" w:type="dxa"/>
            <w:vMerge/>
          </w:tcPr>
          <w:p w14:paraId="5D5A9C5A" w14:textId="77777777" w:rsidR="003F289F" w:rsidRPr="00325AC4" w:rsidRDefault="003F289F" w:rsidP="00373844">
            <w:pPr>
              <w:jc w:val="both"/>
              <w:rPr>
                <w:rFonts w:ascii="Arial" w:hAnsi="Arial" w:cs="Arial"/>
                <w:b/>
                <w:bCs/>
              </w:rPr>
            </w:pPr>
          </w:p>
        </w:tc>
        <w:tc>
          <w:tcPr>
            <w:tcW w:w="5051" w:type="dxa"/>
            <w:vMerge/>
          </w:tcPr>
          <w:p w14:paraId="782D0E72" w14:textId="77777777" w:rsidR="003F289F" w:rsidRPr="00325AC4" w:rsidRDefault="003F289F" w:rsidP="00373844">
            <w:pPr>
              <w:jc w:val="both"/>
              <w:rPr>
                <w:rFonts w:ascii="Arial" w:hAnsi="Arial" w:cs="Arial"/>
                <w:b/>
                <w:bCs/>
              </w:rPr>
            </w:pPr>
          </w:p>
        </w:tc>
        <w:tc>
          <w:tcPr>
            <w:tcW w:w="1262" w:type="dxa"/>
            <w:shd w:val="clear" w:color="auto" w:fill="F2F2F2" w:themeFill="background1" w:themeFillShade="F2"/>
            <w:vAlign w:val="center"/>
          </w:tcPr>
          <w:p w14:paraId="73901EE0" w14:textId="77777777" w:rsidR="003F289F" w:rsidRPr="00AD2D43" w:rsidRDefault="003F289F" w:rsidP="00373844">
            <w:pPr>
              <w:jc w:val="center"/>
              <w:rPr>
                <w:rFonts w:ascii="Arial" w:hAnsi="Arial" w:cs="Arial"/>
                <w:b/>
                <w:bCs/>
              </w:rPr>
            </w:pPr>
            <w:r>
              <w:rPr>
                <w:rFonts w:ascii="Arial" w:hAnsi="Arial" w:cs="Arial"/>
                <w:b/>
                <w:bCs/>
              </w:rPr>
              <w:t>AGREE</w:t>
            </w:r>
          </w:p>
        </w:tc>
        <w:tc>
          <w:tcPr>
            <w:tcW w:w="1450" w:type="dxa"/>
            <w:shd w:val="clear" w:color="auto" w:fill="F2F2F2" w:themeFill="background1" w:themeFillShade="F2"/>
            <w:vAlign w:val="center"/>
          </w:tcPr>
          <w:p w14:paraId="7AFD7421" w14:textId="77777777" w:rsidR="003F289F" w:rsidRPr="00AD2D43" w:rsidRDefault="003F289F" w:rsidP="00373844">
            <w:pPr>
              <w:jc w:val="center"/>
              <w:rPr>
                <w:rFonts w:ascii="Arial" w:hAnsi="Arial" w:cs="Arial"/>
                <w:b/>
                <w:bCs/>
              </w:rPr>
            </w:pPr>
            <w:r>
              <w:rPr>
                <w:rFonts w:ascii="Arial" w:hAnsi="Arial" w:cs="Arial"/>
                <w:b/>
                <w:bCs/>
              </w:rPr>
              <w:t>DISAGREE</w:t>
            </w:r>
          </w:p>
        </w:tc>
        <w:tc>
          <w:tcPr>
            <w:tcW w:w="1260" w:type="dxa"/>
            <w:shd w:val="clear" w:color="auto" w:fill="F2F2F2" w:themeFill="background1" w:themeFillShade="F2"/>
            <w:vAlign w:val="center"/>
          </w:tcPr>
          <w:p w14:paraId="685D0076" w14:textId="77777777" w:rsidR="003F289F" w:rsidRPr="00AD2D43" w:rsidRDefault="003F289F" w:rsidP="00373844">
            <w:pPr>
              <w:jc w:val="center"/>
              <w:rPr>
                <w:rFonts w:ascii="Arial" w:hAnsi="Arial" w:cs="Arial"/>
                <w:b/>
                <w:bCs/>
              </w:rPr>
            </w:pPr>
            <w:r>
              <w:rPr>
                <w:rFonts w:ascii="Arial" w:hAnsi="Arial" w:cs="Arial"/>
                <w:b/>
                <w:bCs/>
              </w:rPr>
              <w:t>ABSTAIN</w:t>
            </w:r>
          </w:p>
        </w:tc>
      </w:tr>
      <w:tr w:rsidR="003F289F" w:rsidRPr="00325AC4" w14:paraId="083EFAE2" w14:textId="77777777" w:rsidTr="002B7600">
        <w:tc>
          <w:tcPr>
            <w:tcW w:w="635" w:type="dxa"/>
            <w:vAlign w:val="center"/>
          </w:tcPr>
          <w:p w14:paraId="181B11ED" w14:textId="77777777" w:rsidR="003F289F" w:rsidRPr="0098121C" w:rsidRDefault="003F289F" w:rsidP="00373844">
            <w:pPr>
              <w:jc w:val="center"/>
              <w:rPr>
                <w:rFonts w:ascii="Arial" w:hAnsi="Arial" w:cs="Arial"/>
                <w:bCs/>
              </w:rPr>
            </w:pPr>
            <w:r w:rsidRPr="0098121C">
              <w:rPr>
                <w:rFonts w:ascii="Arial" w:hAnsi="Arial" w:cs="Arial"/>
                <w:bCs/>
              </w:rPr>
              <w:t>1</w:t>
            </w:r>
          </w:p>
        </w:tc>
        <w:tc>
          <w:tcPr>
            <w:tcW w:w="5051" w:type="dxa"/>
          </w:tcPr>
          <w:p w14:paraId="618B81A5" w14:textId="33F501E5" w:rsidR="003F289F" w:rsidRPr="0098121C" w:rsidRDefault="00EF3B88" w:rsidP="002B7600">
            <w:pPr>
              <w:jc w:val="both"/>
              <w:rPr>
                <w:rFonts w:ascii="Arial" w:hAnsi="Arial" w:cs="Arial"/>
                <w:i/>
              </w:rPr>
            </w:pPr>
            <w:r w:rsidRPr="0098121C">
              <w:rPr>
                <w:rFonts w:ascii="Arial" w:hAnsi="Arial" w:cs="Arial"/>
                <w:lang w:val="id-ID"/>
              </w:rPr>
              <w:t>The submission and approval of the Company’s annual report, the accountability report of the Board of Directors and the supervisory report of the Board of Commissioners for the financial year ended on 31 December 2019.</w:t>
            </w:r>
          </w:p>
        </w:tc>
        <w:tc>
          <w:tcPr>
            <w:tcW w:w="1262" w:type="dxa"/>
          </w:tcPr>
          <w:p w14:paraId="3FF97AE5" w14:textId="77777777" w:rsidR="003F289F" w:rsidRPr="00325AC4" w:rsidRDefault="003F289F" w:rsidP="00373844">
            <w:pPr>
              <w:jc w:val="both"/>
              <w:rPr>
                <w:rFonts w:ascii="Arial" w:hAnsi="Arial" w:cs="Arial"/>
              </w:rPr>
            </w:pPr>
          </w:p>
        </w:tc>
        <w:tc>
          <w:tcPr>
            <w:tcW w:w="1450" w:type="dxa"/>
          </w:tcPr>
          <w:p w14:paraId="60EC88DE" w14:textId="77777777" w:rsidR="003F289F" w:rsidRPr="00325AC4" w:rsidRDefault="003F289F" w:rsidP="00373844">
            <w:pPr>
              <w:jc w:val="both"/>
              <w:rPr>
                <w:rFonts w:ascii="Arial" w:hAnsi="Arial" w:cs="Arial"/>
              </w:rPr>
            </w:pPr>
          </w:p>
        </w:tc>
        <w:tc>
          <w:tcPr>
            <w:tcW w:w="1260" w:type="dxa"/>
          </w:tcPr>
          <w:p w14:paraId="6D4B9924" w14:textId="77777777" w:rsidR="003F289F" w:rsidRPr="00325AC4" w:rsidRDefault="003F289F" w:rsidP="00373844">
            <w:pPr>
              <w:jc w:val="both"/>
              <w:rPr>
                <w:rFonts w:ascii="Arial" w:hAnsi="Arial" w:cs="Arial"/>
              </w:rPr>
            </w:pPr>
          </w:p>
        </w:tc>
      </w:tr>
      <w:tr w:rsidR="003F289F" w:rsidRPr="00325AC4" w14:paraId="3460DDD3" w14:textId="77777777" w:rsidTr="002B7600">
        <w:tc>
          <w:tcPr>
            <w:tcW w:w="635" w:type="dxa"/>
            <w:vAlign w:val="center"/>
          </w:tcPr>
          <w:p w14:paraId="732B6CDE" w14:textId="77777777" w:rsidR="003F289F" w:rsidRPr="0098121C" w:rsidRDefault="003F289F" w:rsidP="00373844">
            <w:pPr>
              <w:jc w:val="center"/>
              <w:rPr>
                <w:rFonts w:ascii="Arial" w:hAnsi="Arial" w:cs="Arial"/>
                <w:bCs/>
              </w:rPr>
            </w:pPr>
            <w:r w:rsidRPr="0098121C">
              <w:rPr>
                <w:rFonts w:ascii="Arial" w:hAnsi="Arial" w:cs="Arial"/>
                <w:bCs/>
              </w:rPr>
              <w:t>2</w:t>
            </w:r>
          </w:p>
        </w:tc>
        <w:tc>
          <w:tcPr>
            <w:tcW w:w="5051" w:type="dxa"/>
          </w:tcPr>
          <w:p w14:paraId="63FC6666" w14:textId="21048075" w:rsidR="003F289F" w:rsidRPr="0098121C" w:rsidRDefault="00EF3B88" w:rsidP="00373844">
            <w:pPr>
              <w:shd w:val="clear" w:color="auto" w:fill="FFFFFF"/>
              <w:spacing w:before="100" w:beforeAutospacing="1" w:after="100" w:afterAutospacing="1"/>
              <w:jc w:val="both"/>
              <w:rPr>
                <w:rFonts w:ascii="Arial" w:hAnsi="Arial" w:cs="Arial"/>
              </w:rPr>
            </w:pPr>
            <w:r w:rsidRPr="0098121C">
              <w:rPr>
                <w:rFonts w:ascii="Arial" w:hAnsi="Arial" w:cs="Arial"/>
              </w:rPr>
              <w:t>The submission and ratification of the Company’s Financial Report that consist Balance Sheet and Statement of Profit and Loss for the year ended on 31 December 2019.</w:t>
            </w:r>
          </w:p>
        </w:tc>
        <w:tc>
          <w:tcPr>
            <w:tcW w:w="1262" w:type="dxa"/>
          </w:tcPr>
          <w:p w14:paraId="64F14AAB" w14:textId="77777777" w:rsidR="003F289F" w:rsidRPr="00325AC4" w:rsidRDefault="003F289F" w:rsidP="00373844">
            <w:pPr>
              <w:jc w:val="both"/>
              <w:rPr>
                <w:rFonts w:ascii="Arial" w:hAnsi="Arial" w:cs="Arial"/>
              </w:rPr>
            </w:pPr>
          </w:p>
        </w:tc>
        <w:tc>
          <w:tcPr>
            <w:tcW w:w="1450" w:type="dxa"/>
          </w:tcPr>
          <w:p w14:paraId="17CA6661" w14:textId="77777777" w:rsidR="003F289F" w:rsidRPr="00325AC4" w:rsidRDefault="003F289F" w:rsidP="00373844">
            <w:pPr>
              <w:jc w:val="both"/>
              <w:rPr>
                <w:rFonts w:ascii="Arial" w:hAnsi="Arial" w:cs="Arial"/>
              </w:rPr>
            </w:pPr>
          </w:p>
        </w:tc>
        <w:tc>
          <w:tcPr>
            <w:tcW w:w="1260" w:type="dxa"/>
          </w:tcPr>
          <w:p w14:paraId="4AC64C10" w14:textId="77777777" w:rsidR="003F289F" w:rsidRPr="00325AC4" w:rsidRDefault="003F289F" w:rsidP="00373844">
            <w:pPr>
              <w:jc w:val="both"/>
              <w:rPr>
                <w:rFonts w:ascii="Arial" w:hAnsi="Arial" w:cs="Arial"/>
              </w:rPr>
            </w:pPr>
          </w:p>
        </w:tc>
      </w:tr>
      <w:tr w:rsidR="003F289F" w:rsidRPr="00325AC4" w14:paraId="5D4DEC77" w14:textId="77777777" w:rsidTr="002B7600">
        <w:tc>
          <w:tcPr>
            <w:tcW w:w="635" w:type="dxa"/>
            <w:vAlign w:val="center"/>
          </w:tcPr>
          <w:p w14:paraId="032AC398" w14:textId="77777777" w:rsidR="003F289F" w:rsidRPr="0098121C" w:rsidRDefault="003F289F" w:rsidP="00373844">
            <w:pPr>
              <w:jc w:val="center"/>
              <w:rPr>
                <w:rFonts w:ascii="Arial" w:hAnsi="Arial" w:cs="Arial"/>
                <w:bCs/>
              </w:rPr>
            </w:pPr>
            <w:r w:rsidRPr="0098121C">
              <w:rPr>
                <w:rFonts w:ascii="Arial" w:hAnsi="Arial" w:cs="Arial"/>
                <w:bCs/>
              </w:rPr>
              <w:t>3</w:t>
            </w:r>
          </w:p>
        </w:tc>
        <w:tc>
          <w:tcPr>
            <w:tcW w:w="5051" w:type="dxa"/>
          </w:tcPr>
          <w:p w14:paraId="1A9E4CD4" w14:textId="258267C6" w:rsidR="003F289F" w:rsidRPr="0098121C" w:rsidRDefault="00EF3B88" w:rsidP="00373844">
            <w:pPr>
              <w:jc w:val="both"/>
              <w:rPr>
                <w:rFonts w:ascii="Arial" w:hAnsi="Arial" w:cs="Arial"/>
              </w:rPr>
            </w:pPr>
            <w:r w:rsidRPr="0098121C">
              <w:rPr>
                <w:rFonts w:ascii="Arial" w:hAnsi="Arial" w:cs="Arial"/>
                <w:lang w:val="id-ID"/>
              </w:rPr>
              <w:t>Approval of the use of the Company’s profit for the year ended on 31 December 2019.</w:t>
            </w:r>
          </w:p>
        </w:tc>
        <w:tc>
          <w:tcPr>
            <w:tcW w:w="1262" w:type="dxa"/>
          </w:tcPr>
          <w:p w14:paraId="45F613BF" w14:textId="77777777" w:rsidR="003F289F" w:rsidRPr="00325AC4" w:rsidRDefault="003F289F" w:rsidP="00373844">
            <w:pPr>
              <w:jc w:val="both"/>
              <w:rPr>
                <w:rFonts w:ascii="Arial" w:hAnsi="Arial" w:cs="Arial"/>
              </w:rPr>
            </w:pPr>
          </w:p>
        </w:tc>
        <w:tc>
          <w:tcPr>
            <w:tcW w:w="1450" w:type="dxa"/>
          </w:tcPr>
          <w:p w14:paraId="0C604FBF" w14:textId="77777777" w:rsidR="003F289F" w:rsidRPr="00325AC4" w:rsidRDefault="003F289F" w:rsidP="00373844">
            <w:pPr>
              <w:jc w:val="both"/>
              <w:rPr>
                <w:rFonts w:ascii="Arial" w:hAnsi="Arial" w:cs="Arial"/>
              </w:rPr>
            </w:pPr>
          </w:p>
        </w:tc>
        <w:tc>
          <w:tcPr>
            <w:tcW w:w="1260" w:type="dxa"/>
          </w:tcPr>
          <w:p w14:paraId="65DFFF31" w14:textId="77777777" w:rsidR="003F289F" w:rsidRPr="00325AC4" w:rsidRDefault="003F289F" w:rsidP="00373844">
            <w:pPr>
              <w:jc w:val="both"/>
              <w:rPr>
                <w:rFonts w:ascii="Arial" w:hAnsi="Arial" w:cs="Arial"/>
              </w:rPr>
            </w:pPr>
          </w:p>
        </w:tc>
      </w:tr>
      <w:tr w:rsidR="003F289F" w:rsidRPr="00325AC4" w14:paraId="122CD462" w14:textId="77777777" w:rsidTr="002B7600">
        <w:tc>
          <w:tcPr>
            <w:tcW w:w="635" w:type="dxa"/>
            <w:vAlign w:val="center"/>
          </w:tcPr>
          <w:p w14:paraId="11758021" w14:textId="77777777" w:rsidR="003F289F" w:rsidRPr="0098121C" w:rsidRDefault="003F289F" w:rsidP="00373844">
            <w:pPr>
              <w:jc w:val="center"/>
              <w:rPr>
                <w:rFonts w:ascii="Arial" w:hAnsi="Arial" w:cs="Arial"/>
                <w:bCs/>
              </w:rPr>
            </w:pPr>
            <w:r w:rsidRPr="0098121C">
              <w:rPr>
                <w:rFonts w:ascii="Arial" w:hAnsi="Arial" w:cs="Arial"/>
                <w:bCs/>
              </w:rPr>
              <w:t>4</w:t>
            </w:r>
          </w:p>
        </w:tc>
        <w:tc>
          <w:tcPr>
            <w:tcW w:w="5051" w:type="dxa"/>
          </w:tcPr>
          <w:p w14:paraId="63C11EDE" w14:textId="2B7A22FE" w:rsidR="003F289F" w:rsidRPr="0098121C" w:rsidRDefault="00EF3B88" w:rsidP="00373844">
            <w:pPr>
              <w:shd w:val="clear" w:color="auto" w:fill="FFFFFF"/>
              <w:spacing w:before="100" w:beforeAutospacing="1" w:after="100" w:afterAutospacing="1"/>
              <w:jc w:val="both"/>
              <w:rPr>
                <w:rFonts w:ascii="Arial" w:hAnsi="Arial" w:cs="Arial"/>
              </w:rPr>
            </w:pPr>
            <w:r w:rsidRPr="0098121C">
              <w:rPr>
                <w:rFonts w:ascii="Arial" w:hAnsi="Arial" w:cs="Arial"/>
                <w:lang w:val="id-ID"/>
              </w:rPr>
              <w:t>Appointment and determination of Public Accountant and/or Public Accountant Office to conduct an audit for the Company’s Financial Report for the year ended on 31 December 2020.</w:t>
            </w:r>
          </w:p>
        </w:tc>
        <w:tc>
          <w:tcPr>
            <w:tcW w:w="1262" w:type="dxa"/>
          </w:tcPr>
          <w:p w14:paraId="02CA2349" w14:textId="77777777" w:rsidR="003F289F" w:rsidRPr="00325AC4" w:rsidRDefault="003F289F" w:rsidP="00373844">
            <w:pPr>
              <w:jc w:val="both"/>
              <w:rPr>
                <w:rFonts w:ascii="Arial" w:hAnsi="Arial" w:cs="Arial"/>
              </w:rPr>
            </w:pPr>
          </w:p>
        </w:tc>
        <w:tc>
          <w:tcPr>
            <w:tcW w:w="1450" w:type="dxa"/>
          </w:tcPr>
          <w:p w14:paraId="1FB86BEE" w14:textId="77777777" w:rsidR="003F289F" w:rsidRPr="00325AC4" w:rsidRDefault="003F289F" w:rsidP="00373844">
            <w:pPr>
              <w:jc w:val="both"/>
              <w:rPr>
                <w:rFonts w:ascii="Arial" w:hAnsi="Arial" w:cs="Arial"/>
              </w:rPr>
            </w:pPr>
          </w:p>
        </w:tc>
        <w:tc>
          <w:tcPr>
            <w:tcW w:w="1260" w:type="dxa"/>
          </w:tcPr>
          <w:p w14:paraId="01115D16" w14:textId="77777777" w:rsidR="003F289F" w:rsidRPr="00325AC4" w:rsidRDefault="003F289F" w:rsidP="00373844">
            <w:pPr>
              <w:jc w:val="both"/>
              <w:rPr>
                <w:rFonts w:ascii="Arial" w:hAnsi="Arial" w:cs="Arial"/>
              </w:rPr>
            </w:pPr>
          </w:p>
        </w:tc>
      </w:tr>
      <w:tr w:rsidR="003F289F" w:rsidRPr="00325AC4" w14:paraId="451A6F90" w14:textId="77777777" w:rsidTr="002B7600">
        <w:tc>
          <w:tcPr>
            <w:tcW w:w="635" w:type="dxa"/>
            <w:vAlign w:val="center"/>
          </w:tcPr>
          <w:p w14:paraId="5CDC80B4" w14:textId="77777777" w:rsidR="003F289F" w:rsidRPr="0098121C" w:rsidRDefault="003F289F" w:rsidP="00373844">
            <w:pPr>
              <w:jc w:val="center"/>
              <w:rPr>
                <w:rFonts w:ascii="Arial" w:hAnsi="Arial" w:cs="Arial"/>
                <w:bCs/>
              </w:rPr>
            </w:pPr>
            <w:r w:rsidRPr="0098121C">
              <w:rPr>
                <w:rFonts w:ascii="Arial" w:hAnsi="Arial" w:cs="Arial"/>
                <w:bCs/>
              </w:rPr>
              <w:t>5</w:t>
            </w:r>
          </w:p>
        </w:tc>
        <w:tc>
          <w:tcPr>
            <w:tcW w:w="5051" w:type="dxa"/>
          </w:tcPr>
          <w:p w14:paraId="12425B36" w14:textId="47F48EE8" w:rsidR="003F289F" w:rsidRPr="0098121C" w:rsidRDefault="00EF3B88" w:rsidP="00373844">
            <w:pPr>
              <w:shd w:val="clear" w:color="auto" w:fill="FFFFFF"/>
              <w:spacing w:before="100" w:beforeAutospacing="1" w:after="100" w:afterAutospacing="1"/>
              <w:jc w:val="both"/>
              <w:rPr>
                <w:rFonts w:ascii="Arial" w:hAnsi="Arial" w:cs="Arial"/>
              </w:rPr>
            </w:pPr>
            <w:r w:rsidRPr="0098121C">
              <w:rPr>
                <w:rFonts w:ascii="Arial" w:hAnsi="Arial" w:cs="Arial"/>
                <w:lang w:val="id-ID"/>
              </w:rPr>
              <w:t>Approvals of amendment to the Composition of the members of the Board of Commissioners and Board of Directors of the Company.</w:t>
            </w:r>
          </w:p>
        </w:tc>
        <w:tc>
          <w:tcPr>
            <w:tcW w:w="1262" w:type="dxa"/>
          </w:tcPr>
          <w:p w14:paraId="16B1F24C" w14:textId="77777777" w:rsidR="003F289F" w:rsidRPr="00325AC4" w:rsidRDefault="003F289F" w:rsidP="00373844">
            <w:pPr>
              <w:jc w:val="both"/>
              <w:rPr>
                <w:rFonts w:ascii="Arial" w:hAnsi="Arial" w:cs="Arial"/>
              </w:rPr>
            </w:pPr>
          </w:p>
        </w:tc>
        <w:tc>
          <w:tcPr>
            <w:tcW w:w="1450" w:type="dxa"/>
          </w:tcPr>
          <w:p w14:paraId="43A9129E" w14:textId="77777777" w:rsidR="003F289F" w:rsidRPr="00325AC4" w:rsidRDefault="003F289F" w:rsidP="00373844">
            <w:pPr>
              <w:jc w:val="both"/>
              <w:rPr>
                <w:rFonts w:ascii="Arial" w:hAnsi="Arial" w:cs="Arial"/>
              </w:rPr>
            </w:pPr>
          </w:p>
        </w:tc>
        <w:tc>
          <w:tcPr>
            <w:tcW w:w="1260" w:type="dxa"/>
          </w:tcPr>
          <w:p w14:paraId="483C1C67" w14:textId="77777777" w:rsidR="003F289F" w:rsidRPr="00325AC4" w:rsidRDefault="003F289F" w:rsidP="00373844">
            <w:pPr>
              <w:jc w:val="both"/>
              <w:rPr>
                <w:rFonts w:ascii="Arial" w:hAnsi="Arial" w:cs="Arial"/>
              </w:rPr>
            </w:pPr>
          </w:p>
        </w:tc>
      </w:tr>
      <w:tr w:rsidR="003F289F" w:rsidRPr="00325AC4" w14:paraId="63CF0FF3" w14:textId="77777777" w:rsidTr="002B7600">
        <w:tc>
          <w:tcPr>
            <w:tcW w:w="635" w:type="dxa"/>
            <w:vAlign w:val="center"/>
          </w:tcPr>
          <w:p w14:paraId="2236C07B" w14:textId="77777777" w:rsidR="003F289F" w:rsidRPr="0098121C" w:rsidRDefault="003F289F" w:rsidP="00373844">
            <w:pPr>
              <w:jc w:val="center"/>
              <w:rPr>
                <w:rFonts w:ascii="Arial" w:hAnsi="Arial" w:cs="Arial"/>
                <w:bCs/>
              </w:rPr>
            </w:pPr>
            <w:r w:rsidRPr="0098121C">
              <w:rPr>
                <w:rFonts w:ascii="Arial" w:hAnsi="Arial" w:cs="Arial"/>
                <w:bCs/>
              </w:rPr>
              <w:t>6</w:t>
            </w:r>
          </w:p>
        </w:tc>
        <w:tc>
          <w:tcPr>
            <w:tcW w:w="5051" w:type="dxa"/>
          </w:tcPr>
          <w:p w14:paraId="2982E801" w14:textId="11A45DD4" w:rsidR="003F289F" w:rsidRPr="0098121C" w:rsidRDefault="00EF3B88" w:rsidP="00373844">
            <w:pPr>
              <w:shd w:val="clear" w:color="auto" w:fill="FFFFFF"/>
              <w:spacing w:before="100" w:beforeAutospacing="1" w:after="100" w:afterAutospacing="1"/>
              <w:jc w:val="both"/>
              <w:rPr>
                <w:rFonts w:ascii="Arial" w:hAnsi="Arial" w:cs="Arial"/>
              </w:rPr>
            </w:pPr>
            <w:r w:rsidRPr="0098121C">
              <w:rPr>
                <w:rFonts w:ascii="Arial" w:hAnsi="Arial" w:cs="Arial"/>
                <w:color w:val="000000"/>
                <w:lang w:val="en"/>
              </w:rPr>
              <w:t>Determination of the remuneration of the members of the Board of Commissioners and the Board of Directors of the Company for the year 2020.</w:t>
            </w:r>
          </w:p>
        </w:tc>
        <w:tc>
          <w:tcPr>
            <w:tcW w:w="1262" w:type="dxa"/>
          </w:tcPr>
          <w:p w14:paraId="1E0B467B" w14:textId="77777777" w:rsidR="003F289F" w:rsidRPr="00325AC4" w:rsidRDefault="003F289F" w:rsidP="00373844">
            <w:pPr>
              <w:jc w:val="both"/>
              <w:rPr>
                <w:rFonts w:ascii="Arial" w:hAnsi="Arial" w:cs="Arial"/>
              </w:rPr>
            </w:pPr>
          </w:p>
        </w:tc>
        <w:tc>
          <w:tcPr>
            <w:tcW w:w="1450" w:type="dxa"/>
          </w:tcPr>
          <w:p w14:paraId="319BA78A" w14:textId="77777777" w:rsidR="003F289F" w:rsidRPr="00325AC4" w:rsidRDefault="003F289F" w:rsidP="00373844">
            <w:pPr>
              <w:jc w:val="both"/>
              <w:rPr>
                <w:rFonts w:ascii="Arial" w:hAnsi="Arial" w:cs="Arial"/>
              </w:rPr>
            </w:pPr>
          </w:p>
        </w:tc>
        <w:tc>
          <w:tcPr>
            <w:tcW w:w="1260" w:type="dxa"/>
          </w:tcPr>
          <w:p w14:paraId="3B771E38" w14:textId="77777777" w:rsidR="003F289F" w:rsidRPr="00325AC4" w:rsidRDefault="003F289F" w:rsidP="00373844">
            <w:pPr>
              <w:jc w:val="both"/>
              <w:rPr>
                <w:rFonts w:ascii="Arial" w:hAnsi="Arial" w:cs="Arial"/>
              </w:rPr>
            </w:pPr>
          </w:p>
        </w:tc>
      </w:tr>
    </w:tbl>
    <w:p w14:paraId="19A3D3AB" w14:textId="77777777" w:rsidR="002366D4" w:rsidRDefault="002366D4" w:rsidP="002366D4">
      <w:pPr>
        <w:spacing w:after="0" w:line="240" w:lineRule="auto"/>
        <w:jc w:val="both"/>
        <w:rPr>
          <w:rFonts w:ascii="Arial" w:hAnsi="Arial" w:cs="Arial"/>
          <w:i/>
        </w:rPr>
      </w:pPr>
    </w:p>
    <w:p w14:paraId="3CFBFA4C" w14:textId="5902E0D6" w:rsidR="003F289F" w:rsidRDefault="003F289F" w:rsidP="003F289F">
      <w:pPr>
        <w:jc w:val="both"/>
        <w:rPr>
          <w:rFonts w:ascii="Arial" w:hAnsi="Arial" w:cs="Arial"/>
        </w:rPr>
      </w:pPr>
      <w:r w:rsidRPr="00124F3D">
        <w:rPr>
          <w:rFonts w:ascii="Arial" w:hAnsi="Arial" w:cs="Arial"/>
        </w:rPr>
        <w:t xml:space="preserve">The </w:t>
      </w:r>
      <w:r w:rsidR="00711931">
        <w:rPr>
          <w:rFonts w:ascii="Arial" w:hAnsi="Arial" w:cs="Arial"/>
        </w:rPr>
        <w:t xml:space="preserve">Proxy shall </w:t>
      </w:r>
      <w:r w:rsidRPr="00124F3D">
        <w:rPr>
          <w:rFonts w:ascii="Arial" w:hAnsi="Arial" w:cs="Arial"/>
        </w:rPr>
        <w:t>submit</w:t>
      </w:r>
      <w:r w:rsidR="00711931">
        <w:rPr>
          <w:rFonts w:ascii="Arial" w:hAnsi="Arial" w:cs="Arial"/>
        </w:rPr>
        <w:t xml:space="preserve"> </w:t>
      </w:r>
      <w:r w:rsidRPr="00124F3D">
        <w:rPr>
          <w:rFonts w:ascii="Arial" w:hAnsi="Arial" w:cs="Arial"/>
        </w:rPr>
        <w:t xml:space="preserve">decision in accordance with </w:t>
      </w:r>
      <w:r w:rsidR="00711931">
        <w:rPr>
          <w:rFonts w:ascii="Arial" w:hAnsi="Arial" w:cs="Arial"/>
        </w:rPr>
        <w:t>this Power of Attorney</w:t>
      </w:r>
      <w:r w:rsidR="00FA78E6">
        <w:rPr>
          <w:rFonts w:ascii="Arial" w:hAnsi="Arial" w:cs="Arial"/>
        </w:rPr>
        <w:t xml:space="preserve"> for</w:t>
      </w:r>
      <w:r w:rsidRPr="00124F3D">
        <w:rPr>
          <w:rFonts w:ascii="Arial" w:hAnsi="Arial" w:cs="Arial"/>
        </w:rPr>
        <w:t xml:space="preserve"> each agenda </w:t>
      </w:r>
      <w:r w:rsidR="00711931">
        <w:rPr>
          <w:rFonts w:ascii="Arial" w:hAnsi="Arial" w:cs="Arial"/>
        </w:rPr>
        <w:t>of the Meeting as mentioned above.</w:t>
      </w:r>
    </w:p>
    <w:p w14:paraId="59315503" w14:textId="3387B836" w:rsidR="00711931" w:rsidRDefault="003F289F" w:rsidP="003F289F">
      <w:pPr>
        <w:jc w:val="both"/>
        <w:rPr>
          <w:rFonts w:ascii="Arial" w:hAnsi="Arial" w:cs="Arial"/>
        </w:rPr>
      </w:pPr>
      <w:r w:rsidRPr="00124F3D">
        <w:rPr>
          <w:rFonts w:ascii="Arial" w:hAnsi="Arial" w:cs="Arial"/>
        </w:rPr>
        <w:t xml:space="preserve">The </w:t>
      </w:r>
      <w:r>
        <w:rPr>
          <w:rFonts w:ascii="Arial" w:hAnsi="Arial" w:cs="Arial"/>
        </w:rPr>
        <w:t>Principal hereby declares and</w:t>
      </w:r>
      <w:r w:rsidRPr="00124F3D">
        <w:rPr>
          <w:rFonts w:ascii="Arial" w:hAnsi="Arial" w:cs="Arial"/>
        </w:rPr>
        <w:t xml:space="preserve">/or </w:t>
      </w:r>
      <w:r>
        <w:rPr>
          <w:rFonts w:ascii="Arial" w:hAnsi="Arial" w:cs="Arial"/>
        </w:rPr>
        <w:t xml:space="preserve">confirms that the votes </w:t>
      </w:r>
      <w:r w:rsidR="00711931">
        <w:rPr>
          <w:rFonts w:ascii="Arial" w:hAnsi="Arial" w:cs="Arial"/>
        </w:rPr>
        <w:t>for</w:t>
      </w:r>
      <w:r>
        <w:rPr>
          <w:rFonts w:ascii="Arial" w:hAnsi="Arial" w:cs="Arial"/>
        </w:rPr>
        <w:t xml:space="preserve"> a</w:t>
      </w:r>
      <w:r w:rsidRPr="00124F3D">
        <w:rPr>
          <w:rFonts w:ascii="Arial" w:hAnsi="Arial" w:cs="Arial"/>
        </w:rPr>
        <w:t xml:space="preserve">genda </w:t>
      </w:r>
      <w:r w:rsidR="00711931">
        <w:rPr>
          <w:rFonts w:ascii="Arial" w:hAnsi="Arial" w:cs="Arial"/>
        </w:rPr>
        <w:t xml:space="preserve">of the Meeting </w:t>
      </w:r>
      <w:r w:rsidR="00FA78E6">
        <w:rPr>
          <w:rFonts w:ascii="Arial" w:hAnsi="Arial" w:cs="Arial"/>
        </w:rPr>
        <w:t>conveyed in</w:t>
      </w:r>
      <w:r>
        <w:rPr>
          <w:rFonts w:ascii="Arial" w:hAnsi="Arial" w:cs="Arial"/>
        </w:rPr>
        <w:t xml:space="preserve"> this Power of A</w:t>
      </w:r>
      <w:r w:rsidRPr="00124F3D">
        <w:rPr>
          <w:rFonts w:ascii="Arial" w:hAnsi="Arial" w:cs="Arial"/>
        </w:rPr>
        <w:t xml:space="preserve">ttorney </w:t>
      </w:r>
      <w:r w:rsidR="00C11C30">
        <w:rPr>
          <w:rFonts w:ascii="Arial" w:hAnsi="Arial" w:cs="Arial"/>
        </w:rPr>
        <w:t>are</w:t>
      </w:r>
      <w:r>
        <w:rPr>
          <w:rFonts w:ascii="Arial" w:hAnsi="Arial" w:cs="Arial"/>
        </w:rPr>
        <w:t xml:space="preserve"> valid and correct </w:t>
      </w:r>
      <w:r w:rsidR="00FA78E6">
        <w:rPr>
          <w:rFonts w:ascii="Arial" w:hAnsi="Arial" w:cs="Arial"/>
        </w:rPr>
        <w:t xml:space="preserve">as well as </w:t>
      </w:r>
      <w:r>
        <w:rPr>
          <w:rFonts w:ascii="Arial" w:hAnsi="Arial" w:cs="Arial"/>
        </w:rPr>
        <w:t>this Power of A</w:t>
      </w:r>
      <w:r w:rsidRPr="00124F3D">
        <w:rPr>
          <w:rFonts w:ascii="Arial" w:hAnsi="Arial" w:cs="Arial"/>
        </w:rPr>
        <w:t xml:space="preserve">ttorney can be used as evidence </w:t>
      </w:r>
      <w:r w:rsidR="00FA78E6">
        <w:rPr>
          <w:rFonts w:ascii="Arial" w:hAnsi="Arial" w:cs="Arial"/>
        </w:rPr>
        <w:t xml:space="preserve">if </w:t>
      </w:r>
      <w:r w:rsidR="002366D4">
        <w:rPr>
          <w:rFonts w:ascii="Arial" w:hAnsi="Arial" w:cs="Arial"/>
        </w:rPr>
        <w:t>necessary</w:t>
      </w:r>
      <w:r>
        <w:rPr>
          <w:rFonts w:ascii="Arial" w:hAnsi="Arial" w:cs="Arial"/>
        </w:rPr>
        <w:t>.</w:t>
      </w:r>
    </w:p>
    <w:p w14:paraId="3431EE2D" w14:textId="4781CCDB" w:rsidR="00711931" w:rsidRDefault="00711931" w:rsidP="003F289F">
      <w:pPr>
        <w:jc w:val="both"/>
        <w:rPr>
          <w:rFonts w:ascii="Arial" w:hAnsi="Arial" w:cs="Arial"/>
        </w:rPr>
      </w:pPr>
      <w:r w:rsidRPr="00711931">
        <w:rPr>
          <w:rFonts w:ascii="Arial" w:hAnsi="Arial" w:cs="Arial"/>
        </w:rPr>
        <w:t>This Power of Attorney shall in all respects be interpreted in accordance with and governed under the laws of Republic of Indonesia</w:t>
      </w:r>
      <w:r>
        <w:rPr>
          <w:rFonts w:ascii="Arial" w:hAnsi="Arial" w:cs="Arial"/>
        </w:rPr>
        <w:t xml:space="preserve"> and valid from the signing date of this Power of Attorney</w:t>
      </w:r>
      <w:r w:rsidRPr="00711931">
        <w:rPr>
          <w:rFonts w:ascii="Arial" w:hAnsi="Arial" w:cs="Arial"/>
        </w:rPr>
        <w:t>.</w:t>
      </w:r>
    </w:p>
    <w:p w14:paraId="7D1FD9AE" w14:textId="77777777" w:rsidR="00A41200" w:rsidRDefault="00A41200" w:rsidP="003F289F">
      <w:pPr>
        <w:jc w:val="both"/>
        <w:rPr>
          <w:rFonts w:ascii="Arial" w:hAnsi="Arial" w:cs="Arial"/>
        </w:rPr>
      </w:pPr>
    </w:p>
    <w:p w14:paraId="49EEEB69" w14:textId="66FB87D2" w:rsidR="00A41200" w:rsidRPr="00A41200" w:rsidRDefault="00A41200" w:rsidP="00C11C30">
      <w:pPr>
        <w:jc w:val="center"/>
        <w:rPr>
          <w:rFonts w:ascii="Arial" w:hAnsi="Arial" w:cs="Arial"/>
        </w:rPr>
      </w:pPr>
      <w:r>
        <w:rPr>
          <w:rFonts w:ascii="Arial" w:hAnsi="Arial" w:cs="Arial"/>
        </w:rPr>
        <w:t>[</w:t>
      </w:r>
      <w:r>
        <w:rPr>
          <w:rFonts w:ascii="Arial" w:hAnsi="Arial" w:cs="Arial"/>
          <w:i/>
        </w:rPr>
        <w:t>Signatures on the following page</w:t>
      </w:r>
      <w:r>
        <w:rPr>
          <w:rFonts w:ascii="Arial" w:hAnsi="Arial" w:cs="Arial"/>
        </w:rPr>
        <w:t>.]</w:t>
      </w:r>
    </w:p>
    <w:p w14:paraId="6F411E39" w14:textId="77777777" w:rsidR="00711931" w:rsidRDefault="00711931">
      <w:pPr>
        <w:rPr>
          <w:rFonts w:ascii="Arial" w:hAnsi="Arial" w:cs="Arial"/>
        </w:rPr>
      </w:pPr>
      <w:r>
        <w:rPr>
          <w:rFonts w:ascii="Arial" w:hAnsi="Arial" w:cs="Arial"/>
        </w:rPr>
        <w:br w:type="page"/>
      </w:r>
    </w:p>
    <w:p w14:paraId="7BBC9C70" w14:textId="316EB85C" w:rsidR="003F289F" w:rsidRDefault="00EF3B88" w:rsidP="003F289F">
      <w:pPr>
        <w:jc w:val="both"/>
        <w:rPr>
          <w:rFonts w:ascii="Arial" w:hAnsi="Arial" w:cs="Arial"/>
        </w:rPr>
      </w:pPr>
      <w:r>
        <w:rPr>
          <w:rFonts w:ascii="Arial" w:hAnsi="Arial" w:cs="Arial"/>
        </w:rPr>
        <w:lastRenderedPageBreak/>
        <w:t>…</w:t>
      </w:r>
      <w:r w:rsidR="0098121C">
        <w:rPr>
          <w:rFonts w:ascii="Arial" w:hAnsi="Arial" w:cs="Arial"/>
        </w:rPr>
        <w:t>………………</w:t>
      </w:r>
      <w:bookmarkStart w:id="0" w:name="_GoBack"/>
      <w:bookmarkEnd w:id="0"/>
      <w:r>
        <w:rPr>
          <w:rFonts w:ascii="Arial" w:hAnsi="Arial" w:cs="Arial"/>
        </w:rPr>
        <w:t>…..</w:t>
      </w:r>
      <w:r w:rsidR="0072583B">
        <w:rPr>
          <w:rFonts w:ascii="Arial" w:hAnsi="Arial" w:cs="Arial"/>
        </w:rPr>
        <w:t>,</w:t>
      </w:r>
      <w:r>
        <w:rPr>
          <w:rFonts w:ascii="Arial" w:hAnsi="Arial" w:cs="Arial"/>
        </w:rPr>
        <w:t xml:space="preserve"> .... April</w:t>
      </w:r>
      <w:r w:rsidR="002366D4">
        <w:rPr>
          <w:rFonts w:ascii="Arial" w:hAnsi="Arial" w:cs="Arial"/>
        </w:rPr>
        <w:t xml:space="preserve"> </w:t>
      </w:r>
      <w:r w:rsidR="00FA78E6">
        <w:rPr>
          <w:rFonts w:ascii="Arial" w:hAnsi="Arial" w:cs="Arial"/>
        </w:rPr>
        <w:t>2020</w:t>
      </w:r>
    </w:p>
    <w:p w14:paraId="0DCA67C8" w14:textId="7B8E7F6D" w:rsidR="003F289F" w:rsidRDefault="003F289F" w:rsidP="003F289F">
      <w:pPr>
        <w:jc w:val="both"/>
        <w:rPr>
          <w:rFonts w:ascii="Arial" w:hAnsi="Arial" w:cs="Arial"/>
        </w:rPr>
      </w:pPr>
      <w:r w:rsidRPr="003F289F">
        <w:rPr>
          <w:rFonts w:ascii="Arial" w:hAnsi="Arial" w:cs="Arial"/>
        </w:rPr>
        <w:t>Principal</w:t>
      </w:r>
      <w:r w:rsidRPr="00124F3D">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214EC">
        <w:rPr>
          <w:rFonts w:ascii="Arial" w:hAnsi="Arial" w:cs="Arial"/>
        </w:rPr>
        <w:t>Proxy</w:t>
      </w:r>
      <w:r>
        <w:rPr>
          <w:rFonts w:ascii="Arial" w:hAnsi="Arial" w:cs="Arial"/>
        </w:rPr>
        <w:t>,</w:t>
      </w:r>
    </w:p>
    <w:p w14:paraId="28FC1722" w14:textId="6EDF414B" w:rsidR="003F289F" w:rsidRDefault="00EF3B88" w:rsidP="003F289F">
      <w:pPr>
        <w:jc w:val="both"/>
        <w:rPr>
          <w:rFonts w:ascii="Arial" w:hAnsi="Arial" w:cs="Arial"/>
        </w:rPr>
      </w:pPr>
      <w:r w:rsidRPr="00970A2F">
        <w:rPr>
          <w:rFonts w:ascii="Arial" w:hAnsi="Arial" w:cs="Arial"/>
          <w:noProof/>
        </w:rPr>
        <mc:AlternateContent>
          <mc:Choice Requires="wps">
            <w:drawing>
              <wp:anchor distT="45720" distB="45720" distL="114300" distR="114300" simplePos="0" relativeHeight="251659264" behindDoc="0" locked="0" layoutInCell="1" allowOverlap="1" wp14:anchorId="05D8D98E" wp14:editId="7317D3E5">
                <wp:simplePos x="0" y="0"/>
                <wp:positionH relativeFrom="column">
                  <wp:posOffset>0</wp:posOffset>
                </wp:positionH>
                <wp:positionV relativeFrom="paragraph">
                  <wp:posOffset>41275</wp:posOffset>
                </wp:positionV>
                <wp:extent cx="7429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4620"/>
                        </a:xfrm>
                        <a:prstGeom prst="rect">
                          <a:avLst/>
                        </a:prstGeom>
                        <a:solidFill>
                          <a:srgbClr val="FFFFFF"/>
                        </a:solidFill>
                        <a:ln w="9525">
                          <a:noFill/>
                          <a:miter lim="800000"/>
                          <a:headEnd/>
                          <a:tailEnd/>
                        </a:ln>
                      </wps:spPr>
                      <wps:txbx>
                        <w:txbxContent>
                          <w:p w14:paraId="6DA98241" w14:textId="6E40D68F" w:rsidR="00EF3B88" w:rsidRPr="00970A2F" w:rsidRDefault="00EF3B88" w:rsidP="00EF3B88">
                            <w:pPr>
                              <w:pStyle w:val="NoSpacing"/>
                              <w:rPr>
                                <w:sz w:val="16"/>
                              </w:rPr>
                            </w:pPr>
                            <w:r>
                              <w:rPr>
                                <w:sz w:val="16"/>
                              </w:rPr>
                              <w:t>Duty stamp</w:t>
                            </w:r>
                          </w:p>
                          <w:p w14:paraId="1AF6DC18" w14:textId="77777777" w:rsidR="00EF3B88" w:rsidRPr="00970A2F" w:rsidRDefault="00EF3B88" w:rsidP="00EF3B88">
                            <w:pPr>
                              <w:pStyle w:val="NoSpacing"/>
                              <w:rPr>
                                <w:sz w:val="16"/>
                              </w:rPr>
                            </w:pPr>
                            <w:r w:rsidRPr="00970A2F">
                              <w:rPr>
                                <w:sz w:val="16"/>
                              </w:rPr>
                              <w:t>Rp6.000,-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D8D98E" id="_x0000_t202" coordsize="21600,21600" o:spt="202" path="m,l,21600r21600,l21600,xe">
                <v:stroke joinstyle="miter"/>
                <v:path gradientshapeok="t" o:connecttype="rect"/>
              </v:shapetype>
              <v:shape id="Text Box 2" o:spid="_x0000_s1026" type="#_x0000_t202" style="position:absolute;left:0;text-align:left;margin-left:0;margin-top:3.25pt;width:5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pBIAIAAB0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" stroked="f">
                <v:textbox style="mso-fit-shape-to-text:t">
                  <w:txbxContent>
                    <w:p w14:paraId="6DA98241" w14:textId="6E40D68F" w:rsidR="00EF3B88" w:rsidRPr="00970A2F" w:rsidRDefault="00EF3B88" w:rsidP="00EF3B88">
                      <w:pPr>
                        <w:pStyle w:val="NoSpacing"/>
                        <w:rPr>
                          <w:sz w:val="16"/>
                        </w:rPr>
                      </w:pPr>
                      <w:r>
                        <w:rPr>
                          <w:sz w:val="16"/>
                        </w:rPr>
                        <w:t>Duty stamp</w:t>
                      </w:r>
                    </w:p>
                    <w:p w14:paraId="1AF6DC18" w14:textId="77777777" w:rsidR="00EF3B88" w:rsidRPr="00970A2F" w:rsidRDefault="00EF3B88" w:rsidP="00EF3B88">
                      <w:pPr>
                        <w:pStyle w:val="NoSpacing"/>
                        <w:rPr>
                          <w:sz w:val="16"/>
                        </w:rPr>
                      </w:pPr>
                      <w:r w:rsidRPr="00970A2F">
                        <w:rPr>
                          <w:sz w:val="16"/>
                        </w:rPr>
                        <w:t>Rp6.000,-</w:t>
                      </w:r>
                    </w:p>
                  </w:txbxContent>
                </v:textbox>
              </v:shape>
            </w:pict>
          </mc:Fallback>
        </mc:AlternateContent>
      </w:r>
    </w:p>
    <w:p w14:paraId="3E323F44" w14:textId="77777777" w:rsidR="002366D4" w:rsidRDefault="002366D4" w:rsidP="003F289F">
      <w:pPr>
        <w:jc w:val="both"/>
        <w:rPr>
          <w:rFonts w:ascii="Arial" w:hAnsi="Arial" w:cs="Arial"/>
        </w:rPr>
      </w:pPr>
    </w:p>
    <w:p w14:paraId="28B1DF75" w14:textId="4702030D" w:rsidR="003F289F" w:rsidRDefault="003F289F" w:rsidP="003F289F">
      <w:pPr>
        <w:jc w:val="both"/>
        <w:rPr>
          <w:rFonts w:ascii="Arial" w:hAnsi="Arial" w:cs="Arial"/>
        </w:rPr>
      </w:pPr>
      <w:r>
        <w:rPr>
          <w:rFonts w:ascii="Arial" w:hAnsi="Arial" w:cs="Arial"/>
        </w:rPr>
        <w:t>Name</w:t>
      </w:r>
      <w:r w:rsidR="00FF06E5">
        <w:rPr>
          <w:rFonts w:ascii="Arial" w:hAnsi="Arial" w:cs="Arial"/>
        </w:rPr>
        <w:tab/>
      </w:r>
      <w:r>
        <w:rPr>
          <w:rFonts w:ascii="Arial" w:hAnsi="Arial" w:cs="Arial"/>
        </w:rPr>
        <w:t>:</w:t>
      </w:r>
      <w:r>
        <w:rPr>
          <w:rFonts w:ascii="Arial" w:hAnsi="Arial" w:cs="Arial"/>
        </w:rPr>
        <w:tab/>
      </w:r>
      <w:r w:rsidR="00EF3B88">
        <w:rPr>
          <w:rFonts w:ascii="Arial" w:hAnsi="Arial" w:cs="Arial"/>
        </w:rPr>
        <w:tab/>
      </w:r>
      <w:r w:rsidR="00EF3B88">
        <w:rPr>
          <w:rFonts w:ascii="Arial" w:hAnsi="Arial" w:cs="Arial"/>
        </w:rPr>
        <w:tab/>
      </w:r>
      <w:r w:rsidR="00EF3B88">
        <w:rPr>
          <w:rFonts w:ascii="Arial" w:hAnsi="Arial" w:cs="Arial"/>
        </w:rPr>
        <w:tab/>
      </w:r>
      <w:r>
        <w:rPr>
          <w:rFonts w:ascii="Arial" w:hAnsi="Arial" w:cs="Arial"/>
        </w:rPr>
        <w:tab/>
      </w:r>
      <w:r>
        <w:rPr>
          <w:rFonts w:ascii="Arial" w:hAnsi="Arial" w:cs="Arial"/>
        </w:rPr>
        <w:tab/>
        <w:t>Name</w:t>
      </w:r>
      <w:r w:rsidR="00FF06E5">
        <w:rPr>
          <w:rFonts w:ascii="Arial" w:hAnsi="Arial" w:cs="Arial"/>
        </w:rPr>
        <w:tab/>
      </w:r>
      <w:r>
        <w:rPr>
          <w:rFonts w:ascii="Arial" w:hAnsi="Arial" w:cs="Arial"/>
        </w:rPr>
        <w:t>:</w:t>
      </w:r>
    </w:p>
    <w:p w14:paraId="4AD6577B" w14:textId="77777777" w:rsidR="003F289F" w:rsidRDefault="003F289F" w:rsidP="003F289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F289F">
        <w:rPr>
          <w:rFonts w:ascii="Arial" w:hAnsi="Arial" w:cs="Arial"/>
        </w:rPr>
        <w:t>Acknowledge</w:t>
      </w:r>
      <w:r w:rsidR="00FA78E6">
        <w:rPr>
          <w:rFonts w:ascii="Arial" w:hAnsi="Arial" w:cs="Arial"/>
        </w:rPr>
        <w:t>d by</w:t>
      </w:r>
      <w:r w:rsidRPr="003F289F">
        <w:rPr>
          <w:rFonts w:ascii="Arial" w:hAnsi="Arial" w:cs="Arial"/>
        </w:rPr>
        <w:t>,</w:t>
      </w:r>
    </w:p>
    <w:p w14:paraId="1BE6EA92" w14:textId="77777777" w:rsidR="003F289F" w:rsidRDefault="003F289F" w:rsidP="003F289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325AC4">
        <w:rPr>
          <w:rFonts w:ascii="Arial" w:hAnsi="Arial" w:cs="Arial"/>
        </w:rPr>
        <w:t>PT Datindo Entrycom</w:t>
      </w:r>
    </w:p>
    <w:p w14:paraId="04C19133" w14:textId="333BD999" w:rsidR="003F289F" w:rsidRDefault="003F289F" w:rsidP="003F289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0EC00CF" w14:textId="77777777" w:rsidR="003F289F" w:rsidRDefault="003F289F" w:rsidP="003F289F">
      <w:pPr>
        <w:spacing w:after="0" w:line="240" w:lineRule="auto"/>
        <w:jc w:val="both"/>
        <w:rPr>
          <w:rFonts w:ascii="Arial" w:hAnsi="Arial" w:cs="Arial"/>
        </w:rPr>
      </w:pPr>
    </w:p>
    <w:p w14:paraId="48E7D047" w14:textId="77777777" w:rsidR="003F289F" w:rsidRDefault="003F289F" w:rsidP="003F289F">
      <w:pPr>
        <w:spacing w:after="0" w:line="240" w:lineRule="auto"/>
        <w:jc w:val="both"/>
        <w:rPr>
          <w:rFonts w:ascii="Arial" w:hAnsi="Arial" w:cs="Arial"/>
        </w:rPr>
      </w:pPr>
    </w:p>
    <w:p w14:paraId="002E0DC9" w14:textId="77777777" w:rsidR="003F289F" w:rsidRDefault="003F289F" w:rsidP="003F289F">
      <w:pPr>
        <w:spacing w:after="0" w:line="240" w:lineRule="auto"/>
        <w:jc w:val="both"/>
        <w:rPr>
          <w:rFonts w:ascii="Arial" w:hAnsi="Arial" w:cs="Arial"/>
        </w:rPr>
      </w:pPr>
    </w:p>
    <w:p w14:paraId="01D39145" w14:textId="77777777" w:rsidR="003F289F" w:rsidRDefault="003F289F" w:rsidP="003F289F">
      <w:pPr>
        <w:spacing w:after="0" w:line="240" w:lineRule="auto"/>
        <w:jc w:val="both"/>
        <w:rPr>
          <w:rFonts w:ascii="Arial" w:hAnsi="Arial" w:cs="Arial"/>
        </w:rPr>
      </w:pPr>
    </w:p>
    <w:p w14:paraId="2C78AEDA" w14:textId="77777777" w:rsidR="003F289F" w:rsidRDefault="003F289F" w:rsidP="003F289F">
      <w:pPr>
        <w:spacing w:after="0" w:line="240" w:lineRule="auto"/>
        <w:jc w:val="both"/>
        <w:rPr>
          <w:rFonts w:ascii="Arial" w:hAnsi="Arial" w:cs="Arial"/>
        </w:rPr>
      </w:pPr>
    </w:p>
    <w:p w14:paraId="2CD8BE8C" w14:textId="2ACC7BE1" w:rsidR="003F289F" w:rsidRDefault="003F289F" w:rsidP="003F289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Name</w:t>
      </w:r>
      <w:r w:rsidR="00FA78E6">
        <w:rPr>
          <w:rFonts w:ascii="Arial" w:hAnsi="Arial" w:cs="Arial"/>
        </w:rPr>
        <w:tab/>
      </w:r>
      <w:r>
        <w:rPr>
          <w:rFonts w:ascii="Arial" w:hAnsi="Arial" w:cs="Arial"/>
        </w:rPr>
        <w:t>:</w:t>
      </w:r>
    </w:p>
    <w:p w14:paraId="1212C0E4" w14:textId="7A80665C" w:rsidR="00FA78E6" w:rsidRDefault="003F289F" w:rsidP="003F289F">
      <w:pPr>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1C30">
        <w:rPr>
          <w:rFonts w:ascii="Arial" w:hAnsi="Arial" w:cs="Arial"/>
        </w:rPr>
        <w:t>Title</w:t>
      </w:r>
      <w:r w:rsidR="00FA78E6">
        <w:rPr>
          <w:rFonts w:ascii="Arial" w:hAnsi="Arial" w:cs="Arial"/>
        </w:rPr>
        <w:tab/>
      </w:r>
      <w:r>
        <w:rPr>
          <w:rFonts w:ascii="Arial" w:hAnsi="Arial" w:cs="Arial"/>
        </w:rPr>
        <w:t>:</w:t>
      </w:r>
    </w:p>
    <w:p w14:paraId="747E9340" w14:textId="77777777" w:rsidR="00FA78E6" w:rsidRDefault="00FA78E6" w:rsidP="003F289F">
      <w:pPr>
        <w:spacing w:after="0" w:line="240" w:lineRule="auto"/>
        <w:jc w:val="both"/>
        <w:rPr>
          <w:rFonts w:ascii="Arial" w:hAnsi="Arial" w:cs="Arial"/>
        </w:rPr>
      </w:pPr>
    </w:p>
    <w:p w14:paraId="07D18FC5" w14:textId="77777777" w:rsidR="00EF3B88" w:rsidRDefault="00EF3B88">
      <w:pPr>
        <w:rPr>
          <w:rFonts w:ascii="Arial" w:hAnsi="Arial" w:cs="Arial"/>
          <w:b/>
          <w:u w:val="single"/>
        </w:rPr>
      </w:pPr>
      <w:r>
        <w:rPr>
          <w:rFonts w:ascii="Arial" w:hAnsi="Arial" w:cs="Arial"/>
          <w:b/>
          <w:u w:val="single"/>
        </w:rPr>
        <w:br w:type="page"/>
      </w:r>
    </w:p>
    <w:p w14:paraId="36E3EB16" w14:textId="553FB362" w:rsidR="00FA78E6" w:rsidRPr="002B7600" w:rsidRDefault="00FA78E6" w:rsidP="003F289F">
      <w:pPr>
        <w:spacing w:after="0" w:line="240" w:lineRule="auto"/>
        <w:jc w:val="both"/>
        <w:rPr>
          <w:rFonts w:ascii="Arial" w:hAnsi="Arial" w:cs="Arial"/>
          <w:b/>
          <w:u w:val="single"/>
        </w:rPr>
      </w:pPr>
      <w:r w:rsidRPr="002B7600">
        <w:rPr>
          <w:rFonts w:ascii="Arial" w:hAnsi="Arial" w:cs="Arial"/>
          <w:b/>
          <w:u w:val="single"/>
        </w:rPr>
        <w:lastRenderedPageBreak/>
        <w:t>Direction:</w:t>
      </w:r>
    </w:p>
    <w:p w14:paraId="60BE6B5B" w14:textId="77777777" w:rsidR="00FA78E6" w:rsidRPr="00F37A53" w:rsidRDefault="00FA78E6" w:rsidP="00F37A53">
      <w:pPr>
        <w:spacing w:after="0" w:line="240" w:lineRule="auto"/>
        <w:jc w:val="both"/>
        <w:rPr>
          <w:rFonts w:ascii="Arial" w:hAnsi="Arial" w:cs="Arial"/>
          <w:b/>
        </w:rPr>
      </w:pPr>
    </w:p>
    <w:p w14:paraId="3031679F" w14:textId="27F5D7D7" w:rsidR="00711931" w:rsidRPr="00C11C30" w:rsidRDefault="00711931" w:rsidP="00F37A53">
      <w:pPr>
        <w:pStyle w:val="ListParagraph"/>
        <w:numPr>
          <w:ilvl w:val="0"/>
          <w:numId w:val="2"/>
        </w:numPr>
        <w:spacing w:after="0" w:line="240" w:lineRule="auto"/>
        <w:jc w:val="both"/>
        <w:rPr>
          <w:rFonts w:ascii="Arial" w:hAnsi="Arial" w:cs="Arial"/>
          <w:b/>
        </w:rPr>
      </w:pPr>
      <w:r>
        <w:rPr>
          <w:rFonts w:ascii="Arial" w:hAnsi="Arial" w:cs="Arial"/>
        </w:rPr>
        <w:t>Fill in name and address of the Principal in capital letters on the section provided herein (which shall be completed by the shareholder whose names are recorded in</w:t>
      </w:r>
      <w:r w:rsidR="00C11C30">
        <w:rPr>
          <w:rFonts w:ascii="Arial" w:hAnsi="Arial" w:cs="Arial"/>
        </w:rPr>
        <w:t xml:space="preserve"> the Share Registry</w:t>
      </w:r>
      <w:r>
        <w:rPr>
          <w:rFonts w:ascii="Arial" w:hAnsi="Arial" w:cs="Arial"/>
        </w:rPr>
        <w:t xml:space="preserve"> </w:t>
      </w:r>
      <w:r w:rsidR="00C11C30">
        <w:rPr>
          <w:rFonts w:ascii="Arial" w:hAnsi="Arial" w:cs="Arial"/>
        </w:rPr>
        <w:t>(</w:t>
      </w:r>
      <w:r>
        <w:rPr>
          <w:rFonts w:ascii="Arial" w:hAnsi="Arial" w:cs="Arial"/>
          <w:i/>
        </w:rPr>
        <w:t>Daftar Pemegang Saham</w:t>
      </w:r>
      <w:r w:rsidR="00C11C30">
        <w:rPr>
          <w:rFonts w:ascii="Arial" w:hAnsi="Arial" w:cs="Arial"/>
        </w:rPr>
        <w:t>)</w:t>
      </w:r>
      <w:r>
        <w:rPr>
          <w:rFonts w:ascii="Arial" w:hAnsi="Arial" w:cs="Arial"/>
          <w:i/>
        </w:rPr>
        <w:t xml:space="preserve"> </w:t>
      </w:r>
      <w:r>
        <w:rPr>
          <w:rFonts w:ascii="Arial" w:hAnsi="Arial" w:cs="Arial"/>
        </w:rPr>
        <w:t>dated 30 March 2020).</w:t>
      </w:r>
    </w:p>
    <w:p w14:paraId="04295D07" w14:textId="1A178E30" w:rsidR="00FA78E6" w:rsidRPr="00C11C30" w:rsidRDefault="00FA78E6" w:rsidP="00F37A53">
      <w:pPr>
        <w:pStyle w:val="ListParagraph"/>
        <w:numPr>
          <w:ilvl w:val="0"/>
          <w:numId w:val="2"/>
        </w:numPr>
        <w:spacing w:after="0" w:line="240" w:lineRule="auto"/>
        <w:jc w:val="both"/>
        <w:rPr>
          <w:rFonts w:ascii="Arial" w:hAnsi="Arial" w:cs="Arial"/>
          <w:b/>
        </w:rPr>
      </w:pPr>
      <w:r>
        <w:rPr>
          <w:rFonts w:ascii="Arial" w:hAnsi="Arial" w:cs="Arial"/>
          <w:bCs/>
          <w:color w:val="000000" w:themeColor="text1"/>
        </w:rPr>
        <w:t>Mark with (</w:t>
      </w:r>
      <w:r w:rsidRPr="00AD2D43">
        <w:rPr>
          <w:rFonts w:ascii="Arial" w:hAnsi="Arial" w:cs="Arial"/>
          <w:b/>
          <w:bCs/>
          <w:noProof/>
          <w:color w:val="FF0000"/>
        </w:rPr>
        <w:drawing>
          <wp:inline distT="0" distB="0" distL="0" distR="0" wp14:anchorId="1ABC3218" wp14:editId="40DA86A5">
            <wp:extent cx="143510" cy="143510"/>
            <wp:effectExtent l="0" t="0" r="0" b="0"/>
            <wp:docPr id="5"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7FsuHe.svg"/>
                    <pic:cNvPicPr/>
                  </pic:nvPicPr>
                  <pic:blipFill>
                    <a:blip r:embed="rId8">
                      <a:extLs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0"/>
                        </a:ext>
                      </a:extLst>
                    </a:blip>
                    <a:stretch>
                      <a:fillRect/>
                    </a:stretch>
                  </pic:blipFill>
                  <pic:spPr>
                    <a:xfrm>
                      <a:off x="0" y="0"/>
                      <a:ext cx="152975" cy="152975"/>
                    </a:xfrm>
                    <a:prstGeom prst="rect">
                      <a:avLst/>
                    </a:prstGeom>
                  </pic:spPr>
                </pic:pic>
              </a:graphicData>
            </a:graphic>
          </wp:inline>
        </w:drawing>
      </w:r>
      <w:r>
        <w:rPr>
          <w:rFonts w:ascii="Arial" w:hAnsi="Arial" w:cs="Arial"/>
          <w:bCs/>
          <w:color w:val="000000" w:themeColor="text1"/>
        </w:rPr>
        <w:t xml:space="preserve">) in the appropriate box in which you intend to cast a vote. Should no mark is given, it means that the </w:t>
      </w:r>
      <w:r w:rsidR="00FF06E5">
        <w:rPr>
          <w:rFonts w:ascii="Arial" w:hAnsi="Arial" w:cs="Arial"/>
          <w:bCs/>
          <w:color w:val="000000" w:themeColor="text1"/>
        </w:rPr>
        <w:t xml:space="preserve">Proxy </w:t>
      </w:r>
      <w:r w:rsidR="00FF06E5" w:rsidRPr="0098121C">
        <w:rPr>
          <w:rFonts w:ascii="Arial" w:hAnsi="Arial" w:cs="Arial"/>
          <w:bCs/>
          <w:color w:val="000000" w:themeColor="text1"/>
          <w:u w:val="single"/>
        </w:rPr>
        <w:t xml:space="preserve">is </w:t>
      </w:r>
      <w:r w:rsidRPr="002B7600">
        <w:rPr>
          <w:rFonts w:ascii="Arial" w:hAnsi="Arial" w:cs="Arial"/>
          <w:bCs/>
          <w:color w:val="000000" w:themeColor="text1"/>
          <w:u w:val="single"/>
        </w:rPr>
        <w:t>allowed to cast no vote (abstain) or does so under his/her own consideration</w:t>
      </w:r>
      <w:r>
        <w:rPr>
          <w:rFonts w:ascii="Arial" w:hAnsi="Arial" w:cs="Arial"/>
          <w:bCs/>
          <w:color w:val="000000" w:themeColor="text1"/>
        </w:rPr>
        <w:t>.</w:t>
      </w:r>
    </w:p>
    <w:p w14:paraId="12632F29" w14:textId="23FCE27A" w:rsidR="00711931" w:rsidRPr="0098121C" w:rsidRDefault="00711931" w:rsidP="00F37A53">
      <w:pPr>
        <w:pStyle w:val="ListParagraph"/>
        <w:numPr>
          <w:ilvl w:val="0"/>
          <w:numId w:val="2"/>
        </w:numPr>
        <w:spacing w:after="0" w:line="240" w:lineRule="auto"/>
        <w:jc w:val="both"/>
        <w:rPr>
          <w:rFonts w:ascii="Arial" w:hAnsi="Arial" w:cs="Arial"/>
          <w:b/>
        </w:rPr>
      </w:pPr>
      <w:r>
        <w:rPr>
          <w:rFonts w:ascii="Arial" w:hAnsi="Arial" w:cs="Arial"/>
          <w:bCs/>
          <w:color w:val="000000" w:themeColor="text1"/>
        </w:rPr>
        <w:t>Fill the amount of shares in relation to this Power of Attorney. This Power of Attorney is valid for the amount of shares mentioned herein.</w:t>
      </w:r>
    </w:p>
    <w:p w14:paraId="1D660F46" w14:textId="6F64C4CC" w:rsidR="00C11C30" w:rsidRPr="00F37A53" w:rsidRDefault="00C11C30" w:rsidP="00F37A53">
      <w:pPr>
        <w:pStyle w:val="ListParagraph"/>
        <w:numPr>
          <w:ilvl w:val="0"/>
          <w:numId w:val="2"/>
        </w:numPr>
        <w:spacing w:after="0" w:line="240" w:lineRule="auto"/>
        <w:jc w:val="both"/>
        <w:rPr>
          <w:rFonts w:ascii="Arial" w:hAnsi="Arial" w:cs="Arial"/>
          <w:b/>
        </w:rPr>
      </w:pPr>
      <w:r>
        <w:rPr>
          <w:rFonts w:ascii="Arial" w:hAnsi="Arial" w:cs="Arial"/>
          <w:bCs/>
          <w:color w:val="000000" w:themeColor="text1"/>
        </w:rPr>
        <w:t>The signature of the Principal shall be affixed on a Rp6,000,- duty stamp.</w:t>
      </w:r>
    </w:p>
    <w:p w14:paraId="729ACD32" w14:textId="77777777" w:rsidR="0098121C" w:rsidRDefault="0098121C" w:rsidP="002B7600">
      <w:pPr>
        <w:spacing w:after="0" w:line="240" w:lineRule="auto"/>
        <w:jc w:val="both"/>
        <w:rPr>
          <w:rFonts w:ascii="Arial" w:hAnsi="Arial" w:cs="Arial"/>
          <w:b/>
          <w:u w:val="single"/>
        </w:rPr>
      </w:pPr>
    </w:p>
    <w:p w14:paraId="3297B786" w14:textId="77777777" w:rsidR="00E02435" w:rsidRDefault="00E02435" w:rsidP="002B7600">
      <w:pPr>
        <w:spacing w:after="0" w:line="240" w:lineRule="auto"/>
        <w:jc w:val="both"/>
        <w:rPr>
          <w:rFonts w:ascii="Arial" w:hAnsi="Arial" w:cs="Arial"/>
          <w:b/>
          <w:u w:val="single"/>
        </w:rPr>
      </w:pPr>
      <w:r w:rsidRPr="002B7600">
        <w:rPr>
          <w:rFonts w:ascii="Arial" w:hAnsi="Arial" w:cs="Arial"/>
          <w:b/>
          <w:u w:val="single"/>
        </w:rPr>
        <w:t>Notes:</w:t>
      </w:r>
    </w:p>
    <w:p w14:paraId="01684DBA" w14:textId="77777777" w:rsidR="00E02435" w:rsidRDefault="00E02435" w:rsidP="002B7600">
      <w:pPr>
        <w:spacing w:after="0" w:line="240" w:lineRule="auto"/>
        <w:jc w:val="both"/>
        <w:rPr>
          <w:rFonts w:ascii="Arial" w:hAnsi="Arial" w:cs="Arial"/>
          <w:b/>
          <w:u w:val="single"/>
        </w:rPr>
      </w:pPr>
    </w:p>
    <w:p w14:paraId="197A835B" w14:textId="7A131CF1" w:rsidR="00E02435" w:rsidRDefault="00E02435" w:rsidP="002B7600">
      <w:pPr>
        <w:pStyle w:val="ListParagraph"/>
        <w:numPr>
          <w:ilvl w:val="0"/>
          <w:numId w:val="3"/>
        </w:numPr>
        <w:spacing w:after="0" w:line="240" w:lineRule="auto"/>
        <w:jc w:val="both"/>
        <w:rPr>
          <w:rFonts w:ascii="Arial" w:hAnsi="Arial" w:cs="Arial"/>
        </w:rPr>
      </w:pPr>
      <w:r>
        <w:rPr>
          <w:rFonts w:ascii="Arial" w:hAnsi="Arial" w:cs="Arial"/>
        </w:rPr>
        <w:t xml:space="preserve">This Power of Attorney has to be received by the Company no later than </w:t>
      </w:r>
      <w:r w:rsidR="00EF3B88">
        <w:rPr>
          <w:rFonts w:ascii="Arial" w:hAnsi="Arial" w:cs="Arial"/>
        </w:rPr>
        <w:t>20</w:t>
      </w:r>
      <w:r>
        <w:rPr>
          <w:rFonts w:ascii="Arial" w:hAnsi="Arial" w:cs="Arial"/>
        </w:rPr>
        <w:t xml:space="preserve"> April 2020 via </w:t>
      </w:r>
      <w:r w:rsidR="006524DC">
        <w:rPr>
          <w:rFonts w:ascii="Arial" w:hAnsi="Arial" w:cs="Arial"/>
        </w:rPr>
        <w:t>Shares Registrar</w:t>
      </w:r>
      <w:r>
        <w:rPr>
          <w:rFonts w:ascii="Arial" w:hAnsi="Arial" w:cs="Arial"/>
        </w:rPr>
        <w:t xml:space="preserve"> (PT </w:t>
      </w:r>
      <w:r w:rsidRPr="00325AC4">
        <w:rPr>
          <w:rFonts w:ascii="Arial" w:hAnsi="Arial" w:cs="Arial"/>
        </w:rPr>
        <w:t>Datindo Entrycom</w:t>
      </w:r>
      <w:r>
        <w:rPr>
          <w:rFonts w:ascii="Arial" w:hAnsi="Arial" w:cs="Arial"/>
        </w:rPr>
        <w:t xml:space="preserve">) </w:t>
      </w:r>
      <w:r w:rsidRPr="002B7600">
        <w:rPr>
          <w:rFonts w:ascii="Arial" w:hAnsi="Arial" w:cs="Arial"/>
        </w:rPr>
        <w:t xml:space="preserve">Jl. </w:t>
      </w:r>
      <w:r w:rsidRPr="008F0A1D">
        <w:rPr>
          <w:rFonts w:ascii="Arial" w:hAnsi="Arial" w:cs="Arial"/>
        </w:rPr>
        <w:t>Hayam Wuruk No.</w:t>
      </w:r>
      <w:r w:rsidRPr="002B7600">
        <w:rPr>
          <w:rFonts w:ascii="Arial" w:hAnsi="Arial" w:cs="Arial"/>
        </w:rPr>
        <w:t>28, Jakarta 10120</w:t>
      </w:r>
      <w:r>
        <w:rPr>
          <w:rFonts w:ascii="Arial" w:hAnsi="Arial" w:cs="Arial"/>
        </w:rPr>
        <w:t>, Phone No.: (021) 3508077, Fax: (021)</w:t>
      </w:r>
      <w:r w:rsidR="006C195A">
        <w:rPr>
          <w:rFonts w:ascii="Arial" w:hAnsi="Arial" w:cs="Arial"/>
        </w:rPr>
        <w:t xml:space="preserve"> </w:t>
      </w:r>
      <w:r>
        <w:rPr>
          <w:rFonts w:ascii="Arial" w:hAnsi="Arial" w:cs="Arial"/>
        </w:rPr>
        <w:t xml:space="preserve">3508078 </w:t>
      </w:r>
      <w:r w:rsidR="006C195A">
        <w:rPr>
          <w:rFonts w:ascii="Arial" w:hAnsi="Arial" w:cs="Arial"/>
        </w:rPr>
        <w:t xml:space="preserve">or via email </w:t>
      </w:r>
      <w:hyperlink r:id="rId11" w:history="1">
        <w:r w:rsidR="006C195A" w:rsidRPr="00D12A24">
          <w:rPr>
            <w:rStyle w:val="Hyperlink"/>
            <w:rFonts w:ascii="Arial" w:hAnsi="Arial" w:cs="Arial"/>
          </w:rPr>
          <w:t>DM@datindo.com</w:t>
        </w:r>
      </w:hyperlink>
      <w:r w:rsidR="006C195A">
        <w:rPr>
          <w:rFonts w:ascii="Arial" w:hAnsi="Arial" w:cs="Arial"/>
        </w:rPr>
        <w:t xml:space="preserve"> </w:t>
      </w:r>
      <w:r>
        <w:rPr>
          <w:rFonts w:ascii="Arial" w:hAnsi="Arial" w:cs="Arial"/>
        </w:rPr>
        <w:t>Attn. Data Management Department.</w:t>
      </w:r>
    </w:p>
    <w:p w14:paraId="0C0E090A" w14:textId="2AE3C5F1" w:rsidR="00E02435" w:rsidRDefault="00E02435" w:rsidP="002B7600">
      <w:pPr>
        <w:pStyle w:val="ListParagraph"/>
        <w:numPr>
          <w:ilvl w:val="0"/>
          <w:numId w:val="3"/>
        </w:numPr>
        <w:spacing w:after="0" w:line="240" w:lineRule="auto"/>
        <w:jc w:val="both"/>
        <w:rPr>
          <w:rFonts w:ascii="Arial" w:hAnsi="Arial" w:cs="Arial"/>
        </w:rPr>
      </w:pPr>
      <w:r>
        <w:rPr>
          <w:rFonts w:ascii="Arial" w:hAnsi="Arial" w:cs="Arial"/>
        </w:rPr>
        <w:t xml:space="preserve">The </w:t>
      </w:r>
      <w:r w:rsidR="008527A6">
        <w:rPr>
          <w:rFonts w:ascii="Arial" w:hAnsi="Arial" w:cs="Arial"/>
        </w:rPr>
        <w:t xml:space="preserve">Proxy </w:t>
      </w:r>
      <w:r>
        <w:rPr>
          <w:rFonts w:ascii="Arial" w:hAnsi="Arial" w:cs="Arial"/>
        </w:rPr>
        <w:t>who will attend the Annual General Meeting of Shareholders is requested to carry and show his/her Resident’s ID Card</w:t>
      </w:r>
      <w:r w:rsidR="00987DAB">
        <w:rPr>
          <w:rFonts w:ascii="Arial" w:hAnsi="Arial" w:cs="Arial"/>
        </w:rPr>
        <w:t xml:space="preserve"> (</w:t>
      </w:r>
      <w:r>
        <w:rPr>
          <w:rFonts w:ascii="Arial" w:hAnsi="Arial" w:cs="Arial"/>
        </w:rPr>
        <w:t>KTP</w:t>
      </w:r>
      <w:r w:rsidR="00987DAB">
        <w:rPr>
          <w:rFonts w:ascii="Arial" w:hAnsi="Arial" w:cs="Arial"/>
        </w:rPr>
        <w:t>)</w:t>
      </w:r>
      <w:r>
        <w:rPr>
          <w:rFonts w:ascii="Arial" w:hAnsi="Arial" w:cs="Arial"/>
        </w:rPr>
        <w:t xml:space="preserve"> or any ID Card and to provide </w:t>
      </w:r>
      <w:r w:rsidR="000865C0">
        <w:rPr>
          <w:rFonts w:ascii="Arial" w:hAnsi="Arial" w:cs="Arial"/>
        </w:rPr>
        <w:t>a photocopy together with the photocopy of the KTP or other ID Card from the Principal thereof to the receptionist before entering the meeting room.</w:t>
      </w:r>
    </w:p>
    <w:p w14:paraId="117D6E7C" w14:textId="49E1EBEA" w:rsidR="000865C0" w:rsidRDefault="000865C0" w:rsidP="002B7600">
      <w:pPr>
        <w:pStyle w:val="ListParagraph"/>
        <w:numPr>
          <w:ilvl w:val="0"/>
          <w:numId w:val="3"/>
        </w:numPr>
        <w:spacing w:after="0" w:line="240" w:lineRule="auto"/>
        <w:jc w:val="both"/>
        <w:rPr>
          <w:rFonts w:ascii="Arial" w:hAnsi="Arial" w:cs="Arial"/>
        </w:rPr>
      </w:pPr>
      <w:r>
        <w:rPr>
          <w:rFonts w:ascii="Arial" w:hAnsi="Arial" w:cs="Arial"/>
        </w:rPr>
        <w:t>For legal entity shareholders, it is required to provide the copy containing the latest set of the Articles of Association and its amendments complete with its approval and receipt of the notification letter from the Ministry of Law &amp; Human Rights</w:t>
      </w:r>
      <w:r w:rsidR="00987DAB">
        <w:rPr>
          <w:rFonts w:ascii="Arial" w:hAnsi="Arial" w:cs="Arial"/>
        </w:rPr>
        <w:t xml:space="preserve"> (as applicable)</w:t>
      </w:r>
      <w:r>
        <w:rPr>
          <w:rFonts w:ascii="Arial" w:hAnsi="Arial" w:cs="Arial"/>
        </w:rPr>
        <w:t xml:space="preserve"> and the latest composition of their management.</w:t>
      </w:r>
    </w:p>
    <w:p w14:paraId="20052FB5" w14:textId="1C3730DF" w:rsidR="00FC5553" w:rsidRDefault="00FC5553" w:rsidP="00FC5553">
      <w:pPr>
        <w:ind w:left="360"/>
        <w:rPr>
          <w:rFonts w:ascii="Tahoma" w:hAnsi="Tahoma" w:cs="Tahoma"/>
          <w:b/>
          <w:sz w:val="24"/>
          <w:szCs w:val="24"/>
        </w:rPr>
      </w:pPr>
    </w:p>
    <w:p w14:paraId="0C5A92FD" w14:textId="09C59B53" w:rsidR="00FC5553" w:rsidRDefault="00FC5553" w:rsidP="00FC5553">
      <w:pPr>
        <w:ind w:left="360"/>
        <w:rPr>
          <w:rFonts w:ascii="Tahoma" w:hAnsi="Tahoma" w:cs="Tahoma"/>
          <w:b/>
          <w:sz w:val="24"/>
          <w:szCs w:val="24"/>
        </w:rPr>
      </w:pPr>
    </w:p>
    <w:p w14:paraId="7CE48774" w14:textId="662D7835" w:rsidR="00FC5553" w:rsidRDefault="00FC5553" w:rsidP="00FC5553">
      <w:pPr>
        <w:ind w:left="360"/>
        <w:rPr>
          <w:rFonts w:ascii="Tahoma" w:hAnsi="Tahoma" w:cs="Tahoma"/>
          <w:b/>
          <w:sz w:val="24"/>
          <w:szCs w:val="24"/>
        </w:rPr>
      </w:pPr>
    </w:p>
    <w:p w14:paraId="796967E3" w14:textId="5BC3591D" w:rsidR="00FC5553" w:rsidRDefault="00FC5553" w:rsidP="00FC5553">
      <w:pPr>
        <w:ind w:left="360"/>
        <w:rPr>
          <w:rFonts w:ascii="Tahoma" w:hAnsi="Tahoma" w:cs="Tahoma"/>
          <w:b/>
          <w:sz w:val="24"/>
          <w:szCs w:val="24"/>
        </w:rPr>
      </w:pPr>
    </w:p>
    <w:p w14:paraId="703E8BDE" w14:textId="2A88B7CA" w:rsidR="00FC5553" w:rsidRDefault="00FC5553" w:rsidP="00FC5553">
      <w:pPr>
        <w:ind w:left="360"/>
        <w:rPr>
          <w:rFonts w:ascii="Tahoma" w:hAnsi="Tahoma" w:cs="Tahoma"/>
          <w:b/>
          <w:sz w:val="24"/>
          <w:szCs w:val="24"/>
        </w:rPr>
      </w:pPr>
    </w:p>
    <w:p w14:paraId="59FF88D6" w14:textId="3B316C62" w:rsidR="00FC5553" w:rsidRDefault="00FC5553" w:rsidP="00FC5553">
      <w:pPr>
        <w:ind w:left="360"/>
        <w:rPr>
          <w:rFonts w:ascii="Tahoma" w:hAnsi="Tahoma" w:cs="Tahoma"/>
          <w:b/>
          <w:sz w:val="24"/>
          <w:szCs w:val="24"/>
        </w:rPr>
      </w:pPr>
    </w:p>
    <w:p w14:paraId="7217C1FE" w14:textId="147A17AD" w:rsidR="00FC5553" w:rsidRDefault="00FC5553" w:rsidP="00FC5553">
      <w:pPr>
        <w:ind w:left="360"/>
        <w:rPr>
          <w:rFonts w:ascii="Tahoma" w:hAnsi="Tahoma" w:cs="Tahoma"/>
          <w:b/>
          <w:sz w:val="24"/>
          <w:szCs w:val="24"/>
        </w:rPr>
      </w:pPr>
    </w:p>
    <w:p w14:paraId="2AEAF8A1" w14:textId="1350F57C" w:rsidR="00FC5553" w:rsidRDefault="00FC5553" w:rsidP="00FC5553">
      <w:pPr>
        <w:ind w:left="360"/>
        <w:rPr>
          <w:rFonts w:ascii="Tahoma" w:hAnsi="Tahoma" w:cs="Tahoma"/>
          <w:b/>
          <w:sz w:val="24"/>
          <w:szCs w:val="24"/>
        </w:rPr>
      </w:pPr>
    </w:p>
    <w:p w14:paraId="23E643FB" w14:textId="53CAB4EC" w:rsidR="00FC5553" w:rsidRDefault="00FC5553" w:rsidP="00FC5553">
      <w:pPr>
        <w:ind w:left="360"/>
        <w:rPr>
          <w:rFonts w:ascii="Tahoma" w:hAnsi="Tahoma" w:cs="Tahoma"/>
          <w:b/>
          <w:sz w:val="24"/>
          <w:szCs w:val="24"/>
        </w:rPr>
      </w:pPr>
    </w:p>
    <w:p w14:paraId="228B992E" w14:textId="77777777" w:rsidR="00FC5553" w:rsidRDefault="00FC5553" w:rsidP="00FC5553">
      <w:pPr>
        <w:ind w:left="360"/>
        <w:rPr>
          <w:rFonts w:ascii="Tahoma" w:hAnsi="Tahoma" w:cs="Tahoma"/>
          <w:b/>
          <w:sz w:val="24"/>
          <w:szCs w:val="24"/>
        </w:rPr>
      </w:pPr>
    </w:p>
    <w:p w14:paraId="32A3743A" w14:textId="77777777" w:rsidR="0098121C" w:rsidRDefault="0098121C">
      <w:pPr>
        <w:rPr>
          <w:rFonts w:ascii="Arial" w:hAnsi="Arial" w:cs="Arial"/>
          <w:b/>
          <w:sz w:val="24"/>
          <w:szCs w:val="24"/>
        </w:rPr>
      </w:pPr>
      <w:r>
        <w:rPr>
          <w:rFonts w:ascii="Arial" w:hAnsi="Arial" w:cs="Arial"/>
          <w:b/>
          <w:sz w:val="24"/>
          <w:szCs w:val="24"/>
        </w:rPr>
        <w:br w:type="page"/>
      </w:r>
    </w:p>
    <w:p w14:paraId="54181CA4" w14:textId="37BEED54" w:rsidR="00FC5553" w:rsidRPr="00EF3B88" w:rsidRDefault="00FC5553" w:rsidP="00783F03">
      <w:pPr>
        <w:jc w:val="center"/>
        <w:rPr>
          <w:rFonts w:ascii="Arial" w:hAnsi="Arial" w:cs="Arial"/>
          <w:b/>
          <w:sz w:val="24"/>
          <w:szCs w:val="24"/>
        </w:rPr>
      </w:pPr>
      <w:r w:rsidRPr="00EF3B88">
        <w:rPr>
          <w:rFonts w:ascii="Arial" w:hAnsi="Arial" w:cs="Arial"/>
          <w:b/>
          <w:sz w:val="24"/>
          <w:szCs w:val="24"/>
        </w:rPr>
        <w:lastRenderedPageBreak/>
        <w:t>Appendix</w:t>
      </w:r>
    </w:p>
    <w:p w14:paraId="3C0F9ED0" w14:textId="0BC7F89D" w:rsidR="00FC5553" w:rsidRPr="00EF3B88" w:rsidRDefault="00FC5553" w:rsidP="00783F03">
      <w:pPr>
        <w:jc w:val="center"/>
        <w:rPr>
          <w:rFonts w:ascii="Arial" w:hAnsi="Arial" w:cs="Arial"/>
          <w:bCs/>
          <w:i/>
          <w:iCs/>
          <w:sz w:val="24"/>
          <w:szCs w:val="24"/>
        </w:rPr>
      </w:pPr>
      <w:r w:rsidRPr="00EF3B88">
        <w:rPr>
          <w:rFonts w:ascii="Arial" w:hAnsi="Arial" w:cs="Arial"/>
          <w:bCs/>
          <w:i/>
          <w:iCs/>
          <w:sz w:val="24"/>
          <w:szCs w:val="24"/>
        </w:rPr>
        <w:t>Question Sheet</w:t>
      </w:r>
    </w:p>
    <w:p w14:paraId="3E4C663B" w14:textId="77777777" w:rsidR="00FC5553" w:rsidRPr="00EF3B88" w:rsidRDefault="00FC5553" w:rsidP="00783F03">
      <w:pPr>
        <w:pStyle w:val="ListParagraph"/>
        <w:rPr>
          <w:rFonts w:ascii="Arial" w:hAnsi="Arial" w:cs="Arial"/>
          <w:b/>
          <w:sz w:val="24"/>
          <w:szCs w:val="24"/>
          <w:lang w:val="id-ID"/>
        </w:rPr>
      </w:pPr>
    </w:p>
    <w:tbl>
      <w:tblPr>
        <w:tblW w:w="97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78"/>
        <w:gridCol w:w="432"/>
        <w:gridCol w:w="6228"/>
      </w:tblGrid>
      <w:tr w:rsidR="00FC5553" w:rsidRPr="00EF3B88" w14:paraId="3AF46254" w14:textId="77777777" w:rsidTr="00783F03">
        <w:tc>
          <w:tcPr>
            <w:tcW w:w="3078" w:type="dxa"/>
          </w:tcPr>
          <w:p w14:paraId="13FAC904" w14:textId="6FE52527" w:rsidR="00FC5553" w:rsidRPr="00EF3B88" w:rsidRDefault="00FC5553" w:rsidP="00721465">
            <w:pPr>
              <w:rPr>
                <w:rFonts w:ascii="Arial" w:hAnsi="Arial" w:cs="Arial"/>
                <w:b/>
                <w:bCs/>
                <w:sz w:val="24"/>
                <w:szCs w:val="24"/>
              </w:rPr>
            </w:pPr>
          </w:p>
        </w:tc>
        <w:tc>
          <w:tcPr>
            <w:tcW w:w="432" w:type="dxa"/>
          </w:tcPr>
          <w:p w14:paraId="16FE614B" w14:textId="77777777" w:rsidR="00FC5553" w:rsidRPr="00EF3B88" w:rsidRDefault="00FC5553" w:rsidP="00721465">
            <w:pPr>
              <w:rPr>
                <w:rFonts w:ascii="Arial" w:hAnsi="Arial" w:cs="Arial"/>
                <w:sz w:val="24"/>
                <w:szCs w:val="24"/>
                <w:lang w:val="id-ID"/>
              </w:rPr>
            </w:pPr>
          </w:p>
        </w:tc>
        <w:tc>
          <w:tcPr>
            <w:tcW w:w="6228" w:type="dxa"/>
          </w:tcPr>
          <w:p w14:paraId="37E72E9F" w14:textId="77777777" w:rsidR="00FC5553" w:rsidRPr="00EF3B88" w:rsidRDefault="00FC5553" w:rsidP="00721465">
            <w:pPr>
              <w:rPr>
                <w:rFonts w:ascii="Arial" w:hAnsi="Arial" w:cs="Arial"/>
                <w:sz w:val="24"/>
                <w:szCs w:val="24"/>
                <w:lang w:val="id-ID"/>
              </w:rPr>
            </w:pPr>
          </w:p>
        </w:tc>
      </w:tr>
      <w:tr w:rsidR="00FC5553" w:rsidRPr="00EF3B88" w14:paraId="1C971226" w14:textId="77777777" w:rsidTr="00783F03">
        <w:tc>
          <w:tcPr>
            <w:tcW w:w="3078" w:type="dxa"/>
          </w:tcPr>
          <w:p w14:paraId="4C6CFED1" w14:textId="6A55DCE2" w:rsidR="00FC5553" w:rsidRPr="00EF3B88" w:rsidRDefault="00FC5553" w:rsidP="00721465">
            <w:pPr>
              <w:rPr>
                <w:rFonts w:ascii="Arial" w:hAnsi="Arial" w:cs="Arial"/>
                <w:sz w:val="24"/>
                <w:szCs w:val="24"/>
              </w:rPr>
            </w:pPr>
            <w:r w:rsidRPr="00EF3B88">
              <w:rPr>
                <w:rFonts w:ascii="Arial" w:hAnsi="Arial" w:cs="Arial"/>
                <w:sz w:val="24"/>
                <w:szCs w:val="24"/>
              </w:rPr>
              <w:t>Name of Shareholder</w:t>
            </w:r>
          </w:p>
          <w:p w14:paraId="4E274553" w14:textId="77777777" w:rsidR="00FC5553" w:rsidRPr="00EF3B88" w:rsidRDefault="00FC5553" w:rsidP="00721465">
            <w:pPr>
              <w:rPr>
                <w:rFonts w:ascii="Arial" w:hAnsi="Arial" w:cs="Arial"/>
                <w:sz w:val="24"/>
                <w:szCs w:val="24"/>
                <w:lang w:val="id-ID"/>
              </w:rPr>
            </w:pPr>
            <w:r w:rsidRPr="00EF3B88">
              <w:rPr>
                <w:rFonts w:ascii="Arial" w:hAnsi="Arial" w:cs="Arial"/>
                <w:sz w:val="24"/>
                <w:szCs w:val="24"/>
              </w:rPr>
              <w:t>Amount of Shares</w:t>
            </w:r>
            <w:r w:rsidRPr="00EF3B88">
              <w:rPr>
                <w:rFonts w:ascii="Arial" w:hAnsi="Arial" w:cs="Arial"/>
                <w:sz w:val="24"/>
                <w:szCs w:val="24"/>
                <w:lang w:val="id-ID"/>
              </w:rPr>
              <w:t xml:space="preserve"> </w:t>
            </w:r>
          </w:p>
          <w:p w14:paraId="02A02A2A" w14:textId="5B76AF83" w:rsidR="00FC5553" w:rsidRPr="00EF3B88" w:rsidRDefault="00FC5553" w:rsidP="00721465">
            <w:pPr>
              <w:rPr>
                <w:rFonts w:ascii="Arial" w:hAnsi="Arial" w:cs="Arial"/>
                <w:sz w:val="24"/>
                <w:szCs w:val="24"/>
              </w:rPr>
            </w:pPr>
            <w:r w:rsidRPr="00EF3B88">
              <w:rPr>
                <w:rFonts w:ascii="Arial" w:hAnsi="Arial" w:cs="Arial"/>
                <w:sz w:val="24"/>
                <w:szCs w:val="24"/>
              </w:rPr>
              <w:t xml:space="preserve">Meeting Agenda </w:t>
            </w:r>
          </w:p>
        </w:tc>
        <w:tc>
          <w:tcPr>
            <w:tcW w:w="432" w:type="dxa"/>
          </w:tcPr>
          <w:p w14:paraId="557E4827" w14:textId="77777777" w:rsidR="00FC5553" w:rsidRPr="00EF3B88" w:rsidRDefault="00FC5553" w:rsidP="00721465">
            <w:pPr>
              <w:rPr>
                <w:rFonts w:ascii="Arial" w:hAnsi="Arial" w:cs="Arial"/>
                <w:sz w:val="24"/>
                <w:szCs w:val="24"/>
                <w:lang w:val="id-ID"/>
              </w:rPr>
            </w:pPr>
            <w:r w:rsidRPr="00EF3B88">
              <w:rPr>
                <w:rFonts w:ascii="Arial" w:hAnsi="Arial" w:cs="Arial"/>
                <w:sz w:val="24"/>
                <w:szCs w:val="24"/>
                <w:lang w:val="id-ID"/>
              </w:rPr>
              <w:t>:</w:t>
            </w:r>
          </w:p>
          <w:p w14:paraId="68A2D12A" w14:textId="77777777" w:rsidR="00FC5553" w:rsidRPr="00EF3B88" w:rsidRDefault="00FC5553" w:rsidP="00721465">
            <w:pPr>
              <w:rPr>
                <w:rFonts w:ascii="Arial" w:hAnsi="Arial" w:cs="Arial"/>
                <w:sz w:val="24"/>
                <w:szCs w:val="24"/>
              </w:rPr>
            </w:pPr>
            <w:r w:rsidRPr="00EF3B88">
              <w:rPr>
                <w:rFonts w:ascii="Arial" w:hAnsi="Arial" w:cs="Arial"/>
                <w:sz w:val="24"/>
                <w:szCs w:val="24"/>
              </w:rPr>
              <w:t>:</w:t>
            </w:r>
          </w:p>
          <w:p w14:paraId="493F36A9" w14:textId="77777777" w:rsidR="00FC5553" w:rsidRPr="00EF3B88" w:rsidRDefault="00FC5553" w:rsidP="00721465">
            <w:pPr>
              <w:rPr>
                <w:rFonts w:ascii="Arial" w:hAnsi="Arial" w:cs="Arial"/>
                <w:sz w:val="24"/>
                <w:szCs w:val="24"/>
              </w:rPr>
            </w:pPr>
            <w:r w:rsidRPr="00EF3B88">
              <w:rPr>
                <w:rFonts w:ascii="Arial" w:hAnsi="Arial" w:cs="Arial"/>
                <w:sz w:val="24"/>
                <w:szCs w:val="24"/>
              </w:rPr>
              <w:t>:</w:t>
            </w:r>
          </w:p>
        </w:tc>
        <w:tc>
          <w:tcPr>
            <w:tcW w:w="6228" w:type="dxa"/>
          </w:tcPr>
          <w:p w14:paraId="1920DBA5" w14:textId="77777777" w:rsidR="00FC5553" w:rsidRPr="00EF3B88" w:rsidRDefault="00FC5553" w:rsidP="00721465">
            <w:pPr>
              <w:rPr>
                <w:rFonts w:ascii="Arial" w:hAnsi="Arial" w:cs="Arial"/>
                <w:sz w:val="24"/>
                <w:szCs w:val="24"/>
                <w:lang w:val="id-ID"/>
              </w:rPr>
            </w:pPr>
          </w:p>
        </w:tc>
      </w:tr>
      <w:tr w:rsidR="00FC5553" w:rsidRPr="00EF3B88" w14:paraId="1E6FF19A" w14:textId="77777777" w:rsidTr="00783F03">
        <w:trPr>
          <w:trHeight w:val="1216"/>
        </w:trPr>
        <w:tc>
          <w:tcPr>
            <w:tcW w:w="3078" w:type="dxa"/>
          </w:tcPr>
          <w:p w14:paraId="6AA00109" w14:textId="79CA743A" w:rsidR="00FC5553" w:rsidRPr="00EF3B88" w:rsidRDefault="00FC5553" w:rsidP="00721465">
            <w:pPr>
              <w:rPr>
                <w:rFonts w:ascii="Arial" w:hAnsi="Arial" w:cs="Arial"/>
                <w:sz w:val="24"/>
                <w:szCs w:val="24"/>
              </w:rPr>
            </w:pPr>
            <w:r w:rsidRPr="00EF3B88">
              <w:rPr>
                <w:rFonts w:ascii="Arial" w:hAnsi="Arial" w:cs="Arial"/>
                <w:sz w:val="24"/>
                <w:szCs w:val="24"/>
              </w:rPr>
              <w:t>Question</w:t>
            </w:r>
          </w:p>
        </w:tc>
        <w:tc>
          <w:tcPr>
            <w:tcW w:w="432" w:type="dxa"/>
          </w:tcPr>
          <w:p w14:paraId="1754B02E" w14:textId="77777777" w:rsidR="00FC5553" w:rsidRPr="00EF3B88" w:rsidRDefault="00FC5553" w:rsidP="00721465">
            <w:pPr>
              <w:rPr>
                <w:rFonts w:ascii="Arial" w:hAnsi="Arial" w:cs="Arial"/>
                <w:sz w:val="24"/>
                <w:szCs w:val="24"/>
                <w:lang w:val="id-ID"/>
              </w:rPr>
            </w:pPr>
            <w:r w:rsidRPr="00EF3B88">
              <w:rPr>
                <w:rFonts w:ascii="Arial" w:hAnsi="Arial" w:cs="Arial"/>
                <w:sz w:val="24"/>
                <w:szCs w:val="24"/>
                <w:lang w:val="id-ID"/>
              </w:rPr>
              <w:t>:</w:t>
            </w:r>
          </w:p>
        </w:tc>
        <w:tc>
          <w:tcPr>
            <w:tcW w:w="6228" w:type="dxa"/>
          </w:tcPr>
          <w:p w14:paraId="2A79CAF6" w14:textId="77777777" w:rsidR="00FC5553" w:rsidRPr="00EF3B88" w:rsidRDefault="00FC5553" w:rsidP="00721465">
            <w:pPr>
              <w:rPr>
                <w:rFonts w:ascii="Arial" w:hAnsi="Arial" w:cs="Arial"/>
                <w:sz w:val="24"/>
                <w:szCs w:val="24"/>
                <w:lang w:val="id-ID"/>
              </w:rPr>
            </w:pPr>
          </w:p>
          <w:p w14:paraId="1D6BFD09" w14:textId="77777777" w:rsidR="00FC5553" w:rsidRPr="00EF3B88" w:rsidRDefault="00FC5553" w:rsidP="00721465">
            <w:pPr>
              <w:rPr>
                <w:rFonts w:ascii="Arial" w:hAnsi="Arial" w:cs="Arial"/>
                <w:sz w:val="24"/>
                <w:szCs w:val="24"/>
                <w:lang w:val="id-ID"/>
              </w:rPr>
            </w:pPr>
          </w:p>
          <w:p w14:paraId="52D7088D" w14:textId="77777777" w:rsidR="00FC5553" w:rsidRPr="00EF3B88" w:rsidRDefault="00FC5553" w:rsidP="00721465">
            <w:pPr>
              <w:rPr>
                <w:rFonts w:ascii="Arial" w:hAnsi="Arial" w:cs="Arial"/>
                <w:sz w:val="24"/>
                <w:szCs w:val="24"/>
                <w:lang w:val="id-ID"/>
              </w:rPr>
            </w:pPr>
          </w:p>
        </w:tc>
      </w:tr>
    </w:tbl>
    <w:p w14:paraId="47945565" w14:textId="77777777" w:rsidR="00FC5553" w:rsidRPr="00FC5553" w:rsidRDefault="00FC5553" w:rsidP="00783F03">
      <w:pPr>
        <w:pStyle w:val="ListParagraph"/>
        <w:rPr>
          <w:rFonts w:ascii="Tahoma" w:hAnsi="Tahoma" w:cs="Tahoma"/>
          <w:sz w:val="24"/>
          <w:szCs w:val="24"/>
          <w:lang w:val="id-ID"/>
        </w:rPr>
      </w:pPr>
    </w:p>
    <w:p w14:paraId="72DB6207" w14:textId="77777777" w:rsidR="00FC5553" w:rsidRPr="00783F03" w:rsidRDefault="00FC5553" w:rsidP="00783F03">
      <w:pPr>
        <w:spacing w:after="0" w:line="240" w:lineRule="auto"/>
        <w:jc w:val="both"/>
        <w:rPr>
          <w:rFonts w:ascii="Arial" w:hAnsi="Arial" w:cs="Arial"/>
        </w:rPr>
      </w:pPr>
    </w:p>
    <w:sectPr w:rsidR="00FC5553" w:rsidRPr="00783F0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982F7" w14:textId="77777777" w:rsidR="002A238B" w:rsidRDefault="002A238B" w:rsidP="003F289F">
      <w:pPr>
        <w:spacing w:after="0" w:line="240" w:lineRule="auto"/>
      </w:pPr>
      <w:r>
        <w:separator/>
      </w:r>
    </w:p>
  </w:endnote>
  <w:endnote w:type="continuationSeparator" w:id="0">
    <w:p w14:paraId="5A448D23" w14:textId="77777777" w:rsidR="002A238B" w:rsidRDefault="002A238B" w:rsidP="003F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512398"/>
      <w:docPartObj>
        <w:docPartGallery w:val="Page Numbers (Bottom of Page)"/>
        <w:docPartUnique/>
      </w:docPartObj>
    </w:sdtPr>
    <w:sdtEndPr>
      <w:rPr>
        <w:rFonts w:ascii="Arial" w:hAnsi="Arial" w:cs="Arial"/>
        <w:noProof/>
        <w:sz w:val="20"/>
        <w:szCs w:val="20"/>
      </w:rPr>
    </w:sdtEndPr>
    <w:sdtContent>
      <w:p w14:paraId="76DA1180" w14:textId="77777777" w:rsidR="003838E7" w:rsidRPr="003838E7" w:rsidRDefault="003838E7">
        <w:pPr>
          <w:pStyle w:val="Footer"/>
          <w:jc w:val="center"/>
          <w:rPr>
            <w:rFonts w:ascii="Arial" w:hAnsi="Arial" w:cs="Arial"/>
            <w:sz w:val="20"/>
            <w:szCs w:val="20"/>
          </w:rPr>
        </w:pPr>
        <w:r w:rsidRPr="003838E7">
          <w:rPr>
            <w:rFonts w:ascii="Arial" w:hAnsi="Arial" w:cs="Arial"/>
            <w:sz w:val="20"/>
            <w:szCs w:val="20"/>
          </w:rPr>
          <w:fldChar w:fldCharType="begin"/>
        </w:r>
        <w:r w:rsidRPr="003838E7">
          <w:rPr>
            <w:rFonts w:ascii="Arial" w:hAnsi="Arial" w:cs="Arial"/>
            <w:sz w:val="20"/>
            <w:szCs w:val="20"/>
          </w:rPr>
          <w:instrText xml:space="preserve"> PAGE   \* MERGEFORMAT </w:instrText>
        </w:r>
        <w:r w:rsidRPr="003838E7">
          <w:rPr>
            <w:rFonts w:ascii="Arial" w:hAnsi="Arial" w:cs="Arial"/>
            <w:sz w:val="20"/>
            <w:szCs w:val="20"/>
          </w:rPr>
          <w:fldChar w:fldCharType="separate"/>
        </w:r>
        <w:r w:rsidR="0098121C">
          <w:rPr>
            <w:rFonts w:ascii="Arial" w:hAnsi="Arial" w:cs="Arial"/>
            <w:noProof/>
            <w:sz w:val="20"/>
            <w:szCs w:val="20"/>
          </w:rPr>
          <w:t>5</w:t>
        </w:r>
        <w:r w:rsidRPr="003838E7">
          <w:rPr>
            <w:rFonts w:ascii="Arial" w:hAnsi="Arial" w:cs="Arial"/>
            <w:noProof/>
            <w:sz w:val="20"/>
            <w:szCs w:val="20"/>
          </w:rPr>
          <w:fldChar w:fldCharType="end"/>
        </w:r>
      </w:p>
    </w:sdtContent>
  </w:sdt>
  <w:p w14:paraId="26DE4EBE" w14:textId="77777777" w:rsidR="003F289F" w:rsidRDefault="003F2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724D1" w14:textId="77777777" w:rsidR="002A238B" w:rsidRDefault="002A238B" w:rsidP="003F289F">
      <w:pPr>
        <w:spacing w:after="0" w:line="240" w:lineRule="auto"/>
      </w:pPr>
      <w:r>
        <w:separator/>
      </w:r>
    </w:p>
  </w:footnote>
  <w:footnote w:type="continuationSeparator" w:id="0">
    <w:p w14:paraId="1A82E43B" w14:textId="77777777" w:rsidR="002A238B" w:rsidRDefault="002A238B" w:rsidP="003F28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D9350C"/>
    <w:multiLevelType w:val="hybridMultilevel"/>
    <w:tmpl w:val="AA38B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280373"/>
    <w:multiLevelType w:val="hybridMultilevel"/>
    <w:tmpl w:val="E06E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26503"/>
    <w:multiLevelType w:val="hybridMultilevel"/>
    <w:tmpl w:val="320A0ED0"/>
    <w:lvl w:ilvl="0" w:tplc="3B6E7C70">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E77690"/>
    <w:multiLevelType w:val="hybridMultilevel"/>
    <w:tmpl w:val="8522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71146"/>
    <w:multiLevelType w:val="hybridMultilevel"/>
    <w:tmpl w:val="990A96D4"/>
    <w:lvl w:ilvl="0" w:tplc="0E842B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CyMDW2NDE3sDA0tDBW0lEKTi0uzszPAykwrgUAe+fkmSwAAAA="/>
  </w:docVars>
  <w:rsids>
    <w:rsidRoot w:val="003F289F"/>
    <w:rsid w:val="00006B83"/>
    <w:rsid w:val="000865C0"/>
    <w:rsid w:val="00173EB8"/>
    <w:rsid w:val="002366D4"/>
    <w:rsid w:val="00285A7B"/>
    <w:rsid w:val="002A238B"/>
    <w:rsid w:val="002B7600"/>
    <w:rsid w:val="0034349A"/>
    <w:rsid w:val="003838E7"/>
    <w:rsid w:val="003F289F"/>
    <w:rsid w:val="005847A6"/>
    <w:rsid w:val="006524DC"/>
    <w:rsid w:val="006C195A"/>
    <w:rsid w:val="006F3E82"/>
    <w:rsid w:val="00711931"/>
    <w:rsid w:val="0072583B"/>
    <w:rsid w:val="00735A84"/>
    <w:rsid w:val="007707C7"/>
    <w:rsid w:val="00783F03"/>
    <w:rsid w:val="007B6E27"/>
    <w:rsid w:val="008527A6"/>
    <w:rsid w:val="008A2A4D"/>
    <w:rsid w:val="008F0A1D"/>
    <w:rsid w:val="0098121C"/>
    <w:rsid w:val="00987DAB"/>
    <w:rsid w:val="009A5AB0"/>
    <w:rsid w:val="00A11E46"/>
    <w:rsid w:val="00A41200"/>
    <w:rsid w:val="00AD35FB"/>
    <w:rsid w:val="00B16998"/>
    <w:rsid w:val="00B74852"/>
    <w:rsid w:val="00C11C30"/>
    <w:rsid w:val="00C32A3A"/>
    <w:rsid w:val="00C51DC8"/>
    <w:rsid w:val="00C85CDA"/>
    <w:rsid w:val="00CB190A"/>
    <w:rsid w:val="00CD5454"/>
    <w:rsid w:val="00CF3E52"/>
    <w:rsid w:val="00E02435"/>
    <w:rsid w:val="00E55C43"/>
    <w:rsid w:val="00E86584"/>
    <w:rsid w:val="00EF3B88"/>
    <w:rsid w:val="00F214EC"/>
    <w:rsid w:val="00F37A53"/>
    <w:rsid w:val="00F91603"/>
    <w:rsid w:val="00FA78E6"/>
    <w:rsid w:val="00FC5553"/>
    <w:rsid w:val="00FF0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AE4C"/>
  <w15:docId w15:val="{C5C8C6B3-FC30-4D1C-8D3C-4FD0EF13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7C7"/>
  </w:style>
  <w:style w:type="paragraph" w:styleId="Heading1">
    <w:name w:val="heading 1"/>
    <w:basedOn w:val="Normal"/>
    <w:next w:val="Normal"/>
    <w:link w:val="Heading1Char"/>
    <w:uiPriority w:val="9"/>
    <w:qFormat/>
    <w:rsid w:val="007707C7"/>
    <w:pPr>
      <w:keepNext/>
      <w:keepLines/>
      <w:spacing w:after="0" w:line="240" w:lineRule="auto"/>
      <w:ind w:left="360" w:hanging="360"/>
      <w:outlineLvl w:val="0"/>
    </w:pPr>
    <w:rPr>
      <w:rFonts w:ascii="Arial" w:eastAsiaTheme="majorEastAsia" w:hAnsi="Arial" w:cstheme="majorBidi"/>
      <w:b/>
      <w:bCs/>
      <w:color w:val="000000" w:themeColor="text1"/>
      <w:sz w:val="24"/>
      <w:szCs w:val="28"/>
    </w:rPr>
  </w:style>
  <w:style w:type="paragraph" w:styleId="Heading2">
    <w:name w:val="heading 2"/>
    <w:basedOn w:val="Normal"/>
    <w:next w:val="Normal"/>
    <w:link w:val="Heading2Char"/>
    <w:uiPriority w:val="9"/>
    <w:unhideWhenUsed/>
    <w:qFormat/>
    <w:rsid w:val="007707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7C7"/>
    <w:rPr>
      <w:rFonts w:ascii="Arial" w:eastAsiaTheme="majorEastAsia" w:hAnsi="Arial" w:cstheme="majorBidi"/>
      <w:b/>
      <w:bCs/>
      <w:color w:val="000000" w:themeColor="text1"/>
      <w:sz w:val="24"/>
      <w:szCs w:val="28"/>
    </w:rPr>
  </w:style>
  <w:style w:type="character" w:customStyle="1" w:styleId="Heading2Char">
    <w:name w:val="Heading 2 Char"/>
    <w:basedOn w:val="DefaultParagraphFont"/>
    <w:link w:val="Heading2"/>
    <w:uiPriority w:val="9"/>
    <w:rsid w:val="007707C7"/>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707C7"/>
    <w:pPr>
      <w:ind w:left="720"/>
      <w:contextualSpacing/>
    </w:pPr>
  </w:style>
  <w:style w:type="table" w:styleId="TableGrid">
    <w:name w:val="Table Grid"/>
    <w:basedOn w:val="TableNormal"/>
    <w:uiPriority w:val="39"/>
    <w:rsid w:val="003F28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2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9F"/>
    <w:rPr>
      <w:rFonts w:ascii="Tahoma" w:hAnsi="Tahoma" w:cs="Tahoma"/>
      <w:sz w:val="16"/>
      <w:szCs w:val="16"/>
    </w:rPr>
  </w:style>
  <w:style w:type="paragraph" w:styleId="Header">
    <w:name w:val="header"/>
    <w:basedOn w:val="Normal"/>
    <w:link w:val="HeaderChar"/>
    <w:uiPriority w:val="99"/>
    <w:unhideWhenUsed/>
    <w:rsid w:val="003F2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9F"/>
  </w:style>
  <w:style w:type="paragraph" w:styleId="Footer">
    <w:name w:val="footer"/>
    <w:basedOn w:val="Normal"/>
    <w:link w:val="FooterChar"/>
    <w:uiPriority w:val="99"/>
    <w:unhideWhenUsed/>
    <w:rsid w:val="003F2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9F"/>
  </w:style>
  <w:style w:type="character" w:styleId="Hyperlink">
    <w:name w:val="Hyperlink"/>
    <w:basedOn w:val="DefaultParagraphFont"/>
    <w:uiPriority w:val="99"/>
    <w:unhideWhenUsed/>
    <w:rsid w:val="006C195A"/>
    <w:rPr>
      <w:color w:val="0000FF" w:themeColor="hyperlink"/>
      <w:u w:val="single"/>
    </w:rPr>
  </w:style>
  <w:style w:type="paragraph" w:styleId="NoSpacing">
    <w:name w:val="No Spacing"/>
    <w:uiPriority w:val="1"/>
    <w:qFormat/>
    <w:rsid w:val="00EF3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datindo.com" TargetMode="External"/><Relationship Id="rId5" Type="http://schemas.openxmlformats.org/officeDocument/2006/relationships/webSettings" Target="webSettings.xml"/><Relationship Id="rId10" Type="http://schemas.openxmlformats.org/officeDocument/2006/relationships/image" Target="media/image2.svg"/><Relationship Id="rId4"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A4F8-E374-4720-8322-243934D9D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Hafizh Ramdansyah</dc:creator>
  <cp:lastModifiedBy>Adi Pramono</cp:lastModifiedBy>
  <cp:revision>4</cp:revision>
  <dcterms:created xsi:type="dcterms:W3CDTF">2020-04-15T11:01:00Z</dcterms:created>
  <dcterms:modified xsi:type="dcterms:W3CDTF">2020-04-16T07:09:00Z</dcterms:modified>
</cp:coreProperties>
</file>